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DEB0" w14:textId="292F8F10" w:rsidR="0051602C" w:rsidRPr="007C5DE8" w:rsidRDefault="00E947FF" w:rsidP="00E947FF">
      <w:pPr>
        <w:jc w:val="center"/>
        <w:rPr>
          <w:rFonts w:ascii="Times New Roman" w:hAnsi="Times New Roman" w:cs="Times New Roman"/>
          <w:sz w:val="36"/>
          <w:szCs w:val="36"/>
        </w:rPr>
      </w:pPr>
      <w:r w:rsidRPr="007C5DE8">
        <w:rPr>
          <w:rFonts w:ascii="Times New Roman" w:hAnsi="Times New Roman" w:cs="Times New Roman"/>
          <w:sz w:val="36"/>
          <w:szCs w:val="36"/>
        </w:rPr>
        <w:t>L’impôt du minimum mondial</w:t>
      </w:r>
      <w:r w:rsidR="0007693F" w:rsidRPr="007C5DE8">
        <w:rPr>
          <w:rFonts w:ascii="Times New Roman" w:hAnsi="Times New Roman" w:cs="Times New Roman"/>
          <w:sz w:val="36"/>
          <w:szCs w:val="36"/>
        </w:rPr>
        <w:t xml:space="preserve"> : </w:t>
      </w:r>
    </w:p>
    <w:p w14:paraId="0FF07F8E" w14:textId="222ED2B2" w:rsidR="00E947FF" w:rsidRPr="007C5DE8" w:rsidRDefault="00E947FF" w:rsidP="00E947FF">
      <w:pPr>
        <w:spacing w:after="0"/>
        <w:jc w:val="center"/>
        <w:rPr>
          <w:rFonts w:ascii="Times New Roman" w:hAnsi="Times New Roman" w:cs="Times New Roman"/>
          <w:sz w:val="24"/>
          <w:szCs w:val="24"/>
        </w:rPr>
      </w:pPr>
      <w:r w:rsidRPr="007C5DE8">
        <w:rPr>
          <w:rFonts w:ascii="Times New Roman" w:hAnsi="Times New Roman" w:cs="Times New Roman"/>
          <w:sz w:val="24"/>
          <w:szCs w:val="24"/>
        </w:rPr>
        <w:t>Par Mohamed Nagib DIOP</w:t>
      </w:r>
    </w:p>
    <w:p w14:paraId="68B19EA0" w14:textId="6783239E" w:rsidR="00E947FF" w:rsidRPr="007C5DE8" w:rsidRDefault="00E947FF" w:rsidP="00E947FF">
      <w:pPr>
        <w:spacing w:after="0"/>
        <w:jc w:val="center"/>
        <w:rPr>
          <w:rFonts w:ascii="Times New Roman" w:hAnsi="Times New Roman" w:cs="Times New Roman"/>
          <w:sz w:val="24"/>
          <w:szCs w:val="24"/>
        </w:rPr>
      </w:pPr>
      <w:r w:rsidRPr="007C5DE8">
        <w:rPr>
          <w:rFonts w:ascii="Times New Roman" w:hAnsi="Times New Roman" w:cs="Times New Roman"/>
          <w:sz w:val="24"/>
          <w:szCs w:val="24"/>
        </w:rPr>
        <w:t>Docteur en droit fiscal international</w:t>
      </w:r>
    </w:p>
    <w:p w14:paraId="1B7F6A4E" w14:textId="21DEBD4D" w:rsidR="00E947FF" w:rsidRPr="007C5DE8" w:rsidRDefault="00046483" w:rsidP="00E947FF">
      <w:pPr>
        <w:spacing w:after="0"/>
        <w:jc w:val="center"/>
        <w:rPr>
          <w:rFonts w:ascii="Times New Roman" w:hAnsi="Times New Roman" w:cs="Times New Roman"/>
          <w:sz w:val="24"/>
          <w:szCs w:val="24"/>
        </w:rPr>
      </w:pPr>
      <w:r w:rsidRPr="007C5DE8">
        <w:rPr>
          <w:rFonts w:ascii="Times New Roman" w:hAnsi="Times New Roman" w:cs="Times New Roman"/>
          <w:sz w:val="24"/>
          <w:szCs w:val="24"/>
        </w:rPr>
        <w:t xml:space="preserve">Conseil </w:t>
      </w:r>
      <w:r w:rsidR="00CE21DE" w:rsidRPr="007C5DE8">
        <w:rPr>
          <w:rFonts w:ascii="Times New Roman" w:hAnsi="Times New Roman" w:cs="Times New Roman"/>
          <w:sz w:val="24"/>
          <w:szCs w:val="24"/>
        </w:rPr>
        <w:t xml:space="preserve">fiscal </w:t>
      </w:r>
    </w:p>
    <w:p w14:paraId="663B79C0" w14:textId="540C64E2" w:rsidR="00E947FF" w:rsidRPr="007C5DE8" w:rsidRDefault="00E947FF" w:rsidP="00E947FF">
      <w:pPr>
        <w:spacing w:after="0"/>
        <w:jc w:val="center"/>
        <w:rPr>
          <w:rFonts w:ascii="Times New Roman" w:hAnsi="Times New Roman" w:cs="Times New Roman"/>
          <w:sz w:val="24"/>
          <w:szCs w:val="24"/>
        </w:rPr>
      </w:pPr>
      <w:r w:rsidRPr="007C5DE8">
        <w:rPr>
          <w:rFonts w:ascii="Times New Roman" w:hAnsi="Times New Roman" w:cs="Times New Roman"/>
          <w:sz w:val="24"/>
          <w:szCs w:val="24"/>
        </w:rPr>
        <w:t>Chargé de cours en Fiscalité</w:t>
      </w:r>
    </w:p>
    <w:p w14:paraId="6E4A40C7" w14:textId="77777777" w:rsidR="00E947FF" w:rsidRPr="007C5DE8" w:rsidRDefault="00E947FF" w:rsidP="00E947FF">
      <w:pPr>
        <w:spacing w:after="0"/>
        <w:jc w:val="center"/>
        <w:rPr>
          <w:rFonts w:ascii="Times New Roman" w:hAnsi="Times New Roman" w:cs="Times New Roman"/>
          <w:sz w:val="24"/>
          <w:szCs w:val="24"/>
        </w:rPr>
      </w:pPr>
    </w:p>
    <w:p w14:paraId="7E4C851E" w14:textId="77777777" w:rsidR="00E947FF" w:rsidRPr="007C5DE8" w:rsidRDefault="00E947FF" w:rsidP="00E947FF">
      <w:pPr>
        <w:spacing w:after="0"/>
        <w:jc w:val="center"/>
        <w:rPr>
          <w:rFonts w:ascii="Times New Roman" w:hAnsi="Times New Roman" w:cs="Times New Roman"/>
          <w:sz w:val="24"/>
          <w:szCs w:val="24"/>
        </w:rPr>
      </w:pPr>
    </w:p>
    <w:p w14:paraId="6E5FD22F" w14:textId="2E946533" w:rsidR="00E947FF" w:rsidRPr="007C5DE8" w:rsidRDefault="00E947FF" w:rsidP="00E947FF">
      <w:pPr>
        <w:spacing w:after="0"/>
        <w:jc w:val="both"/>
        <w:rPr>
          <w:rFonts w:ascii="Times New Roman" w:hAnsi="Times New Roman" w:cs="Times New Roman"/>
          <w:sz w:val="24"/>
          <w:szCs w:val="24"/>
        </w:rPr>
      </w:pPr>
      <w:r w:rsidRPr="007C5DE8">
        <w:rPr>
          <w:rFonts w:ascii="Times New Roman" w:hAnsi="Times New Roman" w:cs="Times New Roman"/>
          <w:sz w:val="24"/>
          <w:szCs w:val="24"/>
        </w:rPr>
        <w:t>Introduction</w:t>
      </w:r>
    </w:p>
    <w:p w14:paraId="2C95C883" w14:textId="77777777" w:rsidR="001F51BD" w:rsidRPr="007C5DE8" w:rsidRDefault="001F51BD" w:rsidP="00E947FF">
      <w:pPr>
        <w:spacing w:after="0"/>
        <w:jc w:val="both"/>
        <w:rPr>
          <w:rFonts w:ascii="Times New Roman" w:hAnsi="Times New Roman" w:cs="Times New Roman"/>
          <w:sz w:val="24"/>
          <w:szCs w:val="24"/>
        </w:rPr>
      </w:pPr>
    </w:p>
    <w:p w14:paraId="5A1E181A" w14:textId="77777777" w:rsidR="00F50B70" w:rsidRPr="007C5DE8" w:rsidRDefault="00F50B70" w:rsidP="00E947FF">
      <w:pPr>
        <w:spacing w:after="0"/>
        <w:jc w:val="both"/>
        <w:rPr>
          <w:rFonts w:ascii="Times New Roman" w:hAnsi="Times New Roman" w:cs="Times New Roman"/>
          <w:sz w:val="24"/>
          <w:szCs w:val="24"/>
        </w:rPr>
      </w:pPr>
    </w:p>
    <w:p w14:paraId="525BD9A6" w14:textId="485672C7" w:rsidR="00B23B7F" w:rsidRPr="007C5DE8" w:rsidRDefault="003A3DF1" w:rsidP="001B1946">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La </w:t>
      </w:r>
      <w:r w:rsidR="000271D2" w:rsidRPr="007C5DE8">
        <w:rPr>
          <w:rFonts w:ascii="Times New Roman" w:hAnsi="Times New Roman" w:cs="Times New Roman"/>
          <w:sz w:val="24"/>
          <w:szCs w:val="24"/>
        </w:rPr>
        <w:t>lutte contre la</w:t>
      </w:r>
      <w:r w:rsidR="006E115F" w:rsidRPr="007C5DE8">
        <w:rPr>
          <w:rFonts w:ascii="Times New Roman" w:hAnsi="Times New Roman" w:cs="Times New Roman"/>
          <w:sz w:val="24"/>
          <w:szCs w:val="24"/>
        </w:rPr>
        <w:t xml:space="preserve"> fraude et</w:t>
      </w:r>
      <w:r w:rsidR="000271D2" w:rsidRPr="007C5DE8">
        <w:rPr>
          <w:rFonts w:ascii="Times New Roman" w:hAnsi="Times New Roman" w:cs="Times New Roman"/>
          <w:sz w:val="24"/>
          <w:szCs w:val="24"/>
        </w:rPr>
        <w:t xml:space="preserve"> l’évasion fiscales de </w:t>
      </w:r>
      <w:r w:rsidR="009637A9" w:rsidRPr="007C5DE8">
        <w:rPr>
          <w:rFonts w:ascii="Times New Roman" w:hAnsi="Times New Roman" w:cs="Times New Roman"/>
          <w:sz w:val="24"/>
          <w:szCs w:val="24"/>
        </w:rPr>
        <w:t>caractère</w:t>
      </w:r>
      <w:r w:rsidR="000271D2" w:rsidRPr="007C5DE8">
        <w:rPr>
          <w:rFonts w:ascii="Times New Roman" w:hAnsi="Times New Roman" w:cs="Times New Roman"/>
          <w:sz w:val="24"/>
          <w:szCs w:val="24"/>
        </w:rPr>
        <w:t xml:space="preserve"> international </w:t>
      </w:r>
      <w:r w:rsidR="006E115F" w:rsidRPr="007C5DE8">
        <w:rPr>
          <w:rFonts w:ascii="Times New Roman" w:hAnsi="Times New Roman" w:cs="Times New Roman"/>
          <w:sz w:val="24"/>
          <w:szCs w:val="24"/>
        </w:rPr>
        <w:t>est inscrit</w:t>
      </w:r>
      <w:r w:rsidR="00433CC1" w:rsidRPr="007C5DE8">
        <w:rPr>
          <w:rFonts w:ascii="Times New Roman" w:hAnsi="Times New Roman" w:cs="Times New Roman"/>
          <w:sz w:val="24"/>
          <w:szCs w:val="24"/>
        </w:rPr>
        <w:t>e</w:t>
      </w:r>
      <w:r w:rsidR="006E115F" w:rsidRPr="007C5DE8">
        <w:rPr>
          <w:rFonts w:ascii="Times New Roman" w:hAnsi="Times New Roman" w:cs="Times New Roman"/>
          <w:sz w:val="24"/>
          <w:szCs w:val="24"/>
        </w:rPr>
        <w:t xml:space="preserve"> au premier plan</w:t>
      </w:r>
      <w:r w:rsidR="00C735B6" w:rsidRPr="007C5DE8">
        <w:rPr>
          <w:rFonts w:ascii="Times New Roman" w:hAnsi="Times New Roman" w:cs="Times New Roman"/>
          <w:sz w:val="24"/>
          <w:szCs w:val="24"/>
        </w:rPr>
        <w:t xml:space="preserve"> des agendas de l’OCDE</w:t>
      </w:r>
      <w:r w:rsidR="004B1EC4" w:rsidRPr="007C5DE8">
        <w:rPr>
          <w:rFonts w:ascii="Times New Roman" w:hAnsi="Times New Roman" w:cs="Times New Roman"/>
          <w:sz w:val="24"/>
          <w:szCs w:val="24"/>
        </w:rPr>
        <w:t xml:space="preserve"> et des Etats.</w:t>
      </w:r>
      <w:r w:rsidR="003A347E" w:rsidRPr="007C5DE8">
        <w:rPr>
          <w:rFonts w:ascii="Times New Roman" w:hAnsi="Times New Roman" w:cs="Times New Roman"/>
          <w:sz w:val="24"/>
          <w:szCs w:val="24"/>
        </w:rPr>
        <w:t xml:space="preserve"> </w:t>
      </w:r>
      <w:r w:rsidR="001B1946" w:rsidRPr="007C5DE8">
        <w:rPr>
          <w:rFonts w:ascii="Times New Roman" w:hAnsi="Times New Roman" w:cs="Times New Roman"/>
          <w:sz w:val="24"/>
          <w:szCs w:val="24"/>
        </w:rPr>
        <w:t>Cette</w:t>
      </w:r>
      <w:r w:rsidR="003A347E" w:rsidRPr="007C5DE8">
        <w:rPr>
          <w:rFonts w:ascii="Times New Roman" w:hAnsi="Times New Roman" w:cs="Times New Roman"/>
          <w:sz w:val="24"/>
          <w:szCs w:val="24"/>
        </w:rPr>
        <w:t xml:space="preserve"> situation se justifie par le besoin en financement des Etats qui devient de plus en plus </w:t>
      </w:r>
      <w:r w:rsidR="00CB1CE7" w:rsidRPr="007C5DE8">
        <w:rPr>
          <w:rFonts w:ascii="Times New Roman" w:hAnsi="Times New Roman" w:cs="Times New Roman"/>
          <w:sz w:val="24"/>
          <w:szCs w:val="24"/>
        </w:rPr>
        <w:t xml:space="preserve">croissant face </w:t>
      </w:r>
      <w:r w:rsidR="00A428F7" w:rsidRPr="007C5DE8">
        <w:rPr>
          <w:rFonts w:ascii="Times New Roman" w:hAnsi="Times New Roman" w:cs="Times New Roman"/>
          <w:sz w:val="24"/>
          <w:szCs w:val="24"/>
        </w:rPr>
        <w:t xml:space="preserve">au phénomène </w:t>
      </w:r>
      <w:r w:rsidR="001E753D" w:rsidRPr="007C5DE8">
        <w:rPr>
          <w:rFonts w:ascii="Times New Roman" w:hAnsi="Times New Roman" w:cs="Times New Roman"/>
          <w:sz w:val="24"/>
          <w:szCs w:val="24"/>
        </w:rPr>
        <w:t>gigantesque</w:t>
      </w:r>
      <w:r w:rsidR="00A428F7" w:rsidRPr="007C5DE8">
        <w:rPr>
          <w:rFonts w:ascii="Times New Roman" w:hAnsi="Times New Roman" w:cs="Times New Roman"/>
          <w:sz w:val="24"/>
          <w:szCs w:val="24"/>
        </w:rPr>
        <w:t xml:space="preserve"> des flux financiers illicites.</w:t>
      </w:r>
      <w:r w:rsidR="000636E7" w:rsidRPr="007C5DE8">
        <w:rPr>
          <w:rFonts w:ascii="Times New Roman" w:hAnsi="Times New Roman" w:cs="Times New Roman"/>
          <w:sz w:val="24"/>
          <w:szCs w:val="24"/>
        </w:rPr>
        <w:t xml:space="preserve"> C’est dans ce sillage </w:t>
      </w:r>
      <w:r w:rsidR="009915CE" w:rsidRPr="007C5DE8">
        <w:rPr>
          <w:rFonts w:ascii="Times New Roman" w:hAnsi="Times New Roman" w:cs="Times New Roman"/>
          <w:sz w:val="24"/>
          <w:szCs w:val="24"/>
        </w:rPr>
        <w:t xml:space="preserve">que le </w:t>
      </w:r>
      <w:r w:rsidR="001C706C" w:rsidRPr="007C5DE8">
        <w:rPr>
          <w:rFonts w:ascii="Times New Roman" w:hAnsi="Times New Roman" w:cs="Times New Roman"/>
          <w:sz w:val="24"/>
          <w:szCs w:val="24"/>
        </w:rPr>
        <w:t xml:space="preserve">projet </w:t>
      </w:r>
      <w:r w:rsidR="006B3818" w:rsidRPr="007C5DE8">
        <w:rPr>
          <w:rFonts w:ascii="Times New Roman" w:hAnsi="Times New Roman" w:cs="Times New Roman"/>
          <w:sz w:val="24"/>
          <w:szCs w:val="24"/>
        </w:rPr>
        <w:t xml:space="preserve">sur l’érosion </w:t>
      </w:r>
      <w:r w:rsidR="00433CC1" w:rsidRPr="007C5DE8">
        <w:rPr>
          <w:rFonts w:ascii="Times New Roman" w:hAnsi="Times New Roman" w:cs="Times New Roman"/>
          <w:sz w:val="24"/>
          <w:szCs w:val="24"/>
        </w:rPr>
        <w:t xml:space="preserve">des bases d’imposition </w:t>
      </w:r>
      <w:r w:rsidR="006B3818" w:rsidRPr="007C5DE8">
        <w:rPr>
          <w:rFonts w:ascii="Times New Roman" w:hAnsi="Times New Roman" w:cs="Times New Roman"/>
          <w:sz w:val="24"/>
          <w:szCs w:val="24"/>
        </w:rPr>
        <w:t>et sur le transfert de bénéfices</w:t>
      </w:r>
      <w:r w:rsidR="00C23E22" w:rsidRPr="007C5DE8">
        <w:rPr>
          <w:rFonts w:ascii="Times New Roman" w:hAnsi="Times New Roman" w:cs="Times New Roman"/>
          <w:sz w:val="24"/>
          <w:szCs w:val="24"/>
        </w:rPr>
        <w:t xml:space="preserve"> a vu le jour </w:t>
      </w:r>
      <w:r w:rsidR="003942E4" w:rsidRPr="007C5DE8">
        <w:rPr>
          <w:rFonts w:ascii="Times New Roman" w:hAnsi="Times New Roman" w:cs="Times New Roman"/>
          <w:sz w:val="24"/>
          <w:szCs w:val="24"/>
        </w:rPr>
        <w:t>sous l’</w:t>
      </w:r>
      <w:r w:rsidR="00384A3E" w:rsidRPr="007C5DE8">
        <w:rPr>
          <w:rFonts w:ascii="Times New Roman" w:hAnsi="Times New Roman" w:cs="Times New Roman"/>
          <w:sz w:val="24"/>
          <w:szCs w:val="24"/>
        </w:rPr>
        <w:t>impulsion</w:t>
      </w:r>
      <w:r w:rsidR="003942E4" w:rsidRPr="007C5DE8">
        <w:rPr>
          <w:rFonts w:ascii="Times New Roman" w:hAnsi="Times New Roman" w:cs="Times New Roman"/>
          <w:sz w:val="24"/>
          <w:szCs w:val="24"/>
        </w:rPr>
        <w:t xml:space="preserve"> </w:t>
      </w:r>
      <w:r w:rsidR="00384A3E" w:rsidRPr="007C5DE8">
        <w:rPr>
          <w:rFonts w:ascii="Times New Roman" w:hAnsi="Times New Roman" w:cs="Times New Roman"/>
          <w:sz w:val="24"/>
          <w:szCs w:val="24"/>
        </w:rPr>
        <w:t xml:space="preserve">du </w:t>
      </w:r>
      <w:r w:rsidR="00433CC1" w:rsidRPr="007C5DE8">
        <w:rPr>
          <w:rFonts w:ascii="Times New Roman" w:hAnsi="Times New Roman" w:cs="Times New Roman"/>
          <w:sz w:val="24"/>
          <w:szCs w:val="24"/>
        </w:rPr>
        <w:t>C</w:t>
      </w:r>
      <w:r w:rsidR="00384A3E" w:rsidRPr="007C5DE8">
        <w:rPr>
          <w:rFonts w:ascii="Times New Roman" w:hAnsi="Times New Roman" w:cs="Times New Roman"/>
          <w:sz w:val="24"/>
          <w:szCs w:val="24"/>
        </w:rPr>
        <w:t xml:space="preserve">adre inclusif et du </w:t>
      </w:r>
      <w:r w:rsidR="00F5479C" w:rsidRPr="007C5DE8">
        <w:rPr>
          <w:rFonts w:ascii="Times New Roman" w:hAnsi="Times New Roman" w:cs="Times New Roman"/>
          <w:sz w:val="24"/>
          <w:szCs w:val="24"/>
        </w:rPr>
        <w:t>G20</w:t>
      </w:r>
      <w:r w:rsidR="001C009C" w:rsidRPr="007C5DE8">
        <w:rPr>
          <w:rFonts w:ascii="Times New Roman" w:hAnsi="Times New Roman" w:cs="Times New Roman"/>
          <w:sz w:val="24"/>
          <w:szCs w:val="24"/>
        </w:rPr>
        <w:t xml:space="preserve">. L’objectif du plan BEPS conçu comme </w:t>
      </w:r>
      <w:r w:rsidR="001247D0" w:rsidRPr="007C5DE8">
        <w:rPr>
          <w:rFonts w:ascii="Times New Roman" w:hAnsi="Times New Roman" w:cs="Times New Roman"/>
          <w:sz w:val="24"/>
          <w:szCs w:val="24"/>
        </w:rPr>
        <w:t>un ensemble cohérent, était de faire que les règles fiscales</w:t>
      </w:r>
      <w:r w:rsidR="00A6529E" w:rsidRPr="007C5DE8">
        <w:rPr>
          <w:rFonts w:ascii="Times New Roman" w:hAnsi="Times New Roman" w:cs="Times New Roman"/>
          <w:sz w:val="24"/>
          <w:szCs w:val="24"/>
        </w:rPr>
        <w:t xml:space="preserve"> </w:t>
      </w:r>
      <w:r w:rsidR="0070673D" w:rsidRPr="007C5DE8">
        <w:rPr>
          <w:rFonts w:ascii="Times New Roman" w:hAnsi="Times New Roman" w:cs="Times New Roman"/>
          <w:sz w:val="24"/>
          <w:szCs w:val="24"/>
        </w:rPr>
        <w:t>internationales ne facilitent pas le transfert de bénéfices</w:t>
      </w:r>
      <w:r w:rsidR="00DF4F01" w:rsidRPr="007C5DE8">
        <w:rPr>
          <w:rFonts w:ascii="Times New Roman" w:hAnsi="Times New Roman" w:cs="Times New Roman"/>
          <w:sz w:val="24"/>
          <w:szCs w:val="24"/>
        </w:rPr>
        <w:t xml:space="preserve"> hors du pays où les activités économiques</w:t>
      </w:r>
      <w:r w:rsidR="001F7EA3" w:rsidRPr="007C5DE8">
        <w:rPr>
          <w:rFonts w:ascii="Times New Roman" w:hAnsi="Times New Roman" w:cs="Times New Roman"/>
          <w:sz w:val="24"/>
          <w:szCs w:val="24"/>
        </w:rPr>
        <w:t xml:space="preserve"> réelles se </w:t>
      </w:r>
      <w:r w:rsidR="00C64327" w:rsidRPr="007C5DE8">
        <w:rPr>
          <w:rFonts w:ascii="Times New Roman" w:hAnsi="Times New Roman" w:cs="Times New Roman"/>
          <w:sz w:val="24"/>
          <w:szCs w:val="24"/>
        </w:rPr>
        <w:t>déroulent et</w:t>
      </w:r>
      <w:r w:rsidR="001F7EA3" w:rsidRPr="007C5DE8">
        <w:rPr>
          <w:rFonts w:ascii="Times New Roman" w:hAnsi="Times New Roman" w:cs="Times New Roman"/>
          <w:sz w:val="24"/>
          <w:szCs w:val="24"/>
        </w:rPr>
        <w:t xml:space="preserve"> où a lieu la création de valeur</w:t>
      </w:r>
      <w:r w:rsidR="00883965" w:rsidRPr="007C5DE8">
        <w:rPr>
          <w:rStyle w:val="Appelnotedebasdep"/>
          <w:rFonts w:ascii="Times New Roman" w:hAnsi="Times New Roman" w:cs="Times New Roman"/>
          <w:sz w:val="24"/>
          <w:szCs w:val="24"/>
        </w:rPr>
        <w:footnoteReference w:id="1"/>
      </w:r>
      <w:r w:rsidR="00883965" w:rsidRPr="007C5DE8">
        <w:rPr>
          <w:rFonts w:ascii="Times New Roman" w:hAnsi="Times New Roman" w:cs="Times New Roman"/>
          <w:sz w:val="24"/>
          <w:szCs w:val="24"/>
        </w:rPr>
        <w:t>.</w:t>
      </w:r>
      <w:r w:rsidR="006B3818" w:rsidRPr="007C5DE8">
        <w:rPr>
          <w:rFonts w:ascii="Times New Roman" w:hAnsi="Times New Roman" w:cs="Times New Roman"/>
          <w:sz w:val="24"/>
          <w:szCs w:val="24"/>
        </w:rPr>
        <w:t xml:space="preserve"> </w:t>
      </w:r>
      <w:r w:rsidR="00BE544E" w:rsidRPr="007C5DE8">
        <w:rPr>
          <w:rFonts w:ascii="Times New Roman" w:hAnsi="Times New Roman" w:cs="Times New Roman"/>
          <w:sz w:val="24"/>
          <w:szCs w:val="24"/>
        </w:rPr>
        <w:t>Il s’agissait</w:t>
      </w:r>
      <w:r w:rsidR="00930C40" w:rsidRPr="007C5DE8">
        <w:rPr>
          <w:rFonts w:ascii="Times New Roman" w:hAnsi="Times New Roman" w:cs="Times New Roman"/>
          <w:sz w:val="24"/>
          <w:szCs w:val="24"/>
        </w:rPr>
        <w:t xml:space="preserve"> en réalité d’une rupture </w:t>
      </w:r>
      <w:r w:rsidR="00A05FFA" w:rsidRPr="007C5DE8">
        <w:rPr>
          <w:rFonts w:ascii="Times New Roman" w:hAnsi="Times New Roman" w:cs="Times New Roman"/>
          <w:sz w:val="24"/>
          <w:szCs w:val="24"/>
        </w:rPr>
        <w:t>avec l’idée pratique que les bénéfices doivent être transférés</w:t>
      </w:r>
      <w:r w:rsidR="0004377D" w:rsidRPr="007C5DE8">
        <w:rPr>
          <w:rFonts w:ascii="Times New Roman" w:hAnsi="Times New Roman" w:cs="Times New Roman"/>
          <w:sz w:val="24"/>
          <w:szCs w:val="24"/>
        </w:rPr>
        <w:t>, de diverses</w:t>
      </w:r>
      <w:r w:rsidR="00A8318E" w:rsidRPr="007C5DE8">
        <w:rPr>
          <w:rFonts w:ascii="Times New Roman" w:hAnsi="Times New Roman" w:cs="Times New Roman"/>
          <w:sz w:val="24"/>
          <w:szCs w:val="24"/>
        </w:rPr>
        <w:t xml:space="preserve"> mani</w:t>
      </w:r>
      <w:r w:rsidR="000E7EF3" w:rsidRPr="007C5DE8">
        <w:rPr>
          <w:rFonts w:ascii="Times New Roman" w:hAnsi="Times New Roman" w:cs="Times New Roman"/>
          <w:sz w:val="24"/>
          <w:szCs w:val="24"/>
        </w:rPr>
        <w:t>ères</w:t>
      </w:r>
      <w:r w:rsidR="00A650C6" w:rsidRPr="007C5DE8">
        <w:rPr>
          <w:rFonts w:ascii="Times New Roman" w:hAnsi="Times New Roman" w:cs="Times New Roman"/>
          <w:sz w:val="24"/>
          <w:szCs w:val="24"/>
        </w:rPr>
        <w:t>, dans les juridictions où ils seront peu ou pas imposés</w:t>
      </w:r>
      <w:r w:rsidR="00A650C6" w:rsidRPr="007C5DE8">
        <w:rPr>
          <w:rStyle w:val="Appelnotedebasdep"/>
          <w:rFonts w:ascii="Times New Roman" w:hAnsi="Times New Roman" w:cs="Times New Roman"/>
          <w:sz w:val="24"/>
          <w:szCs w:val="24"/>
        </w:rPr>
        <w:footnoteReference w:id="2"/>
      </w:r>
      <w:r w:rsidR="00A650C6" w:rsidRPr="007C5DE8">
        <w:rPr>
          <w:rFonts w:ascii="Times New Roman" w:hAnsi="Times New Roman" w:cs="Times New Roman"/>
          <w:sz w:val="24"/>
          <w:szCs w:val="24"/>
        </w:rPr>
        <w:t>.</w:t>
      </w:r>
    </w:p>
    <w:p w14:paraId="78469B77" w14:textId="377E08CC" w:rsidR="00E947FF" w:rsidRPr="007C5DE8" w:rsidRDefault="009740AA" w:rsidP="009C6765">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Le projet BEPS</w:t>
      </w:r>
      <w:r w:rsidR="00D6756E" w:rsidRPr="007C5DE8">
        <w:rPr>
          <w:rFonts w:ascii="Times New Roman" w:hAnsi="Times New Roman" w:cs="Times New Roman"/>
          <w:sz w:val="24"/>
          <w:szCs w:val="24"/>
        </w:rPr>
        <w:t xml:space="preserve"> </w:t>
      </w:r>
      <w:r w:rsidR="00287912" w:rsidRPr="007C5DE8">
        <w:rPr>
          <w:rFonts w:ascii="Times New Roman" w:hAnsi="Times New Roman" w:cs="Times New Roman"/>
          <w:sz w:val="24"/>
          <w:szCs w:val="24"/>
        </w:rPr>
        <w:t xml:space="preserve">se concrétisa en octobre </w:t>
      </w:r>
      <w:r w:rsidR="004E37C5" w:rsidRPr="007C5DE8">
        <w:rPr>
          <w:rFonts w:ascii="Times New Roman" w:hAnsi="Times New Roman" w:cs="Times New Roman"/>
          <w:sz w:val="24"/>
          <w:szCs w:val="24"/>
        </w:rPr>
        <w:t>2015</w:t>
      </w:r>
      <w:r w:rsidR="005E11FC" w:rsidRPr="007C5DE8">
        <w:rPr>
          <w:rFonts w:ascii="Times New Roman" w:hAnsi="Times New Roman" w:cs="Times New Roman"/>
          <w:sz w:val="24"/>
          <w:szCs w:val="24"/>
        </w:rPr>
        <w:t xml:space="preserve"> par la publication du plan d’action</w:t>
      </w:r>
      <w:r w:rsidR="001E0EF0" w:rsidRPr="007C5DE8">
        <w:rPr>
          <w:rFonts w:ascii="Times New Roman" w:hAnsi="Times New Roman" w:cs="Times New Roman"/>
          <w:sz w:val="24"/>
          <w:szCs w:val="24"/>
        </w:rPr>
        <w:t xml:space="preserve">, composé de rapports sur chacune des </w:t>
      </w:r>
      <w:r w:rsidR="009F2995" w:rsidRPr="007C5DE8">
        <w:rPr>
          <w:rFonts w:ascii="Times New Roman" w:hAnsi="Times New Roman" w:cs="Times New Roman"/>
          <w:sz w:val="24"/>
          <w:szCs w:val="24"/>
        </w:rPr>
        <w:t>15 actions</w:t>
      </w:r>
      <w:r w:rsidR="00E53F5B" w:rsidRPr="007C5DE8">
        <w:rPr>
          <w:rFonts w:ascii="Times New Roman" w:hAnsi="Times New Roman" w:cs="Times New Roman"/>
          <w:sz w:val="24"/>
          <w:szCs w:val="24"/>
        </w:rPr>
        <w:t xml:space="preserve">. </w:t>
      </w:r>
      <w:r w:rsidR="00BD053B" w:rsidRPr="007C5DE8">
        <w:rPr>
          <w:rFonts w:ascii="Times New Roman" w:hAnsi="Times New Roman" w:cs="Times New Roman"/>
          <w:sz w:val="24"/>
          <w:szCs w:val="24"/>
        </w:rPr>
        <w:t xml:space="preserve">Certaines </w:t>
      </w:r>
      <w:r w:rsidR="00883665" w:rsidRPr="007C5DE8">
        <w:rPr>
          <w:rFonts w:ascii="Times New Roman" w:hAnsi="Times New Roman" w:cs="Times New Roman"/>
          <w:sz w:val="24"/>
          <w:szCs w:val="24"/>
        </w:rPr>
        <w:t>actions</w:t>
      </w:r>
      <w:r w:rsidR="00DA62AE" w:rsidRPr="007C5DE8">
        <w:rPr>
          <w:rFonts w:ascii="Times New Roman" w:hAnsi="Times New Roman" w:cs="Times New Roman"/>
          <w:sz w:val="24"/>
          <w:szCs w:val="24"/>
        </w:rPr>
        <w:t xml:space="preserve">, </w:t>
      </w:r>
      <w:r w:rsidR="00431981" w:rsidRPr="007C5DE8">
        <w:rPr>
          <w:rFonts w:ascii="Times New Roman" w:hAnsi="Times New Roman" w:cs="Times New Roman"/>
          <w:sz w:val="24"/>
          <w:szCs w:val="24"/>
        </w:rPr>
        <w:t>les « </w:t>
      </w:r>
      <w:r w:rsidR="00431981" w:rsidRPr="007C5DE8">
        <w:rPr>
          <w:rFonts w:ascii="Times New Roman" w:hAnsi="Times New Roman" w:cs="Times New Roman"/>
          <w:i/>
          <w:iCs/>
          <w:sz w:val="24"/>
          <w:szCs w:val="24"/>
        </w:rPr>
        <w:t>best practices</w:t>
      </w:r>
      <w:r w:rsidR="00431981" w:rsidRPr="007C5DE8">
        <w:rPr>
          <w:rFonts w:ascii="Times New Roman" w:hAnsi="Times New Roman" w:cs="Times New Roman"/>
          <w:sz w:val="24"/>
          <w:szCs w:val="24"/>
        </w:rPr>
        <w:t> », n’avai</w:t>
      </w:r>
      <w:r w:rsidR="000A1573" w:rsidRPr="007C5DE8">
        <w:rPr>
          <w:rFonts w:ascii="Times New Roman" w:hAnsi="Times New Roman" w:cs="Times New Roman"/>
          <w:sz w:val="24"/>
          <w:szCs w:val="24"/>
        </w:rPr>
        <w:t xml:space="preserve">ent vocation qu’à servir de guide lorsqu’un Etat </w:t>
      </w:r>
      <w:r w:rsidR="00B611FF" w:rsidRPr="007C5DE8">
        <w:rPr>
          <w:rFonts w:ascii="Times New Roman" w:hAnsi="Times New Roman" w:cs="Times New Roman"/>
          <w:sz w:val="24"/>
          <w:szCs w:val="24"/>
        </w:rPr>
        <w:t xml:space="preserve">souhaitait lutter contre </w:t>
      </w:r>
      <w:r w:rsidR="0059601E" w:rsidRPr="007C5DE8">
        <w:rPr>
          <w:rFonts w:ascii="Times New Roman" w:hAnsi="Times New Roman" w:cs="Times New Roman"/>
          <w:sz w:val="24"/>
          <w:szCs w:val="24"/>
        </w:rPr>
        <w:t>certaines pratiques</w:t>
      </w:r>
      <w:r w:rsidR="009C6765" w:rsidRPr="007C5DE8">
        <w:rPr>
          <w:rFonts w:ascii="Times New Roman" w:hAnsi="Times New Roman" w:cs="Times New Roman"/>
          <w:sz w:val="24"/>
          <w:szCs w:val="24"/>
        </w:rPr>
        <w:t xml:space="preserve"> (les règles anti-hybrides</w:t>
      </w:r>
      <w:r w:rsidR="00AD1346" w:rsidRPr="007C5DE8">
        <w:rPr>
          <w:rFonts w:ascii="Times New Roman" w:hAnsi="Times New Roman" w:cs="Times New Roman"/>
          <w:sz w:val="24"/>
          <w:szCs w:val="24"/>
        </w:rPr>
        <w:t xml:space="preserve">, les SEC, les règles de </w:t>
      </w:r>
      <w:r w:rsidR="004822B8" w:rsidRPr="007C5DE8">
        <w:rPr>
          <w:rFonts w:ascii="Times New Roman" w:hAnsi="Times New Roman" w:cs="Times New Roman"/>
          <w:sz w:val="24"/>
          <w:szCs w:val="24"/>
        </w:rPr>
        <w:t>limitation de la déductibilité des intérêts</w:t>
      </w:r>
      <w:r w:rsidR="005268F1" w:rsidRPr="007C5DE8">
        <w:rPr>
          <w:rFonts w:ascii="Times New Roman" w:hAnsi="Times New Roman" w:cs="Times New Roman"/>
          <w:sz w:val="24"/>
          <w:szCs w:val="24"/>
        </w:rPr>
        <w:t xml:space="preserve">). D’autres nécessitaient des modifications </w:t>
      </w:r>
      <w:r w:rsidR="00F738B9" w:rsidRPr="007C5DE8">
        <w:rPr>
          <w:rFonts w:ascii="Times New Roman" w:hAnsi="Times New Roman" w:cs="Times New Roman"/>
          <w:sz w:val="24"/>
          <w:szCs w:val="24"/>
        </w:rPr>
        <w:t xml:space="preserve">des législations internes </w:t>
      </w:r>
      <w:r w:rsidR="00AB0577" w:rsidRPr="007C5DE8">
        <w:rPr>
          <w:rFonts w:ascii="Times New Roman" w:hAnsi="Times New Roman" w:cs="Times New Roman"/>
          <w:sz w:val="24"/>
          <w:szCs w:val="24"/>
        </w:rPr>
        <w:t>sous le contrôle des pairs. Enfin, l’action 15</w:t>
      </w:r>
      <w:r w:rsidR="00EB7E95" w:rsidRPr="007C5DE8">
        <w:rPr>
          <w:rFonts w:ascii="Times New Roman" w:hAnsi="Times New Roman" w:cs="Times New Roman"/>
          <w:sz w:val="24"/>
          <w:szCs w:val="24"/>
        </w:rPr>
        <w:t xml:space="preserve"> préconisait la préparation d’un instrument </w:t>
      </w:r>
      <w:r w:rsidR="00234E17" w:rsidRPr="007C5DE8">
        <w:rPr>
          <w:rFonts w:ascii="Times New Roman" w:hAnsi="Times New Roman" w:cs="Times New Roman"/>
          <w:sz w:val="24"/>
          <w:szCs w:val="24"/>
        </w:rPr>
        <w:t xml:space="preserve">amendant les conventions fiscales bilatérales existantes </w:t>
      </w:r>
      <w:r w:rsidR="0083008E" w:rsidRPr="007C5DE8">
        <w:rPr>
          <w:rFonts w:ascii="Times New Roman" w:hAnsi="Times New Roman" w:cs="Times New Roman"/>
          <w:sz w:val="24"/>
          <w:szCs w:val="24"/>
        </w:rPr>
        <w:t>afin de mettre en œuvre certaines préconisation</w:t>
      </w:r>
      <w:r w:rsidR="00433CC1" w:rsidRPr="007C5DE8">
        <w:rPr>
          <w:rFonts w:ascii="Times New Roman" w:hAnsi="Times New Roman" w:cs="Times New Roman"/>
          <w:sz w:val="24"/>
          <w:szCs w:val="24"/>
        </w:rPr>
        <w:t>s</w:t>
      </w:r>
      <w:r w:rsidR="0083008E" w:rsidRPr="007C5DE8">
        <w:rPr>
          <w:rFonts w:ascii="Times New Roman" w:hAnsi="Times New Roman" w:cs="Times New Roman"/>
          <w:sz w:val="24"/>
          <w:szCs w:val="24"/>
        </w:rPr>
        <w:t xml:space="preserve"> du plan BEPS</w:t>
      </w:r>
      <w:r w:rsidR="0083008E" w:rsidRPr="007C5DE8">
        <w:rPr>
          <w:rStyle w:val="Appelnotedebasdep"/>
          <w:rFonts w:ascii="Times New Roman" w:hAnsi="Times New Roman" w:cs="Times New Roman"/>
          <w:sz w:val="24"/>
          <w:szCs w:val="24"/>
        </w:rPr>
        <w:footnoteReference w:id="3"/>
      </w:r>
      <w:r w:rsidR="0083008E" w:rsidRPr="007C5DE8">
        <w:rPr>
          <w:rFonts w:ascii="Times New Roman" w:hAnsi="Times New Roman" w:cs="Times New Roman"/>
          <w:sz w:val="24"/>
          <w:szCs w:val="24"/>
        </w:rPr>
        <w:t>.</w:t>
      </w:r>
    </w:p>
    <w:p w14:paraId="28350B88" w14:textId="3A80769B" w:rsidR="0083147D" w:rsidRPr="007C5DE8" w:rsidRDefault="00273147" w:rsidP="009C6765">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L’objecti</w:t>
      </w:r>
      <w:r w:rsidR="00FC0585" w:rsidRPr="007C5DE8">
        <w:rPr>
          <w:rFonts w:ascii="Times New Roman" w:hAnsi="Times New Roman" w:cs="Times New Roman"/>
          <w:sz w:val="24"/>
          <w:szCs w:val="24"/>
        </w:rPr>
        <w:t xml:space="preserve">f </w:t>
      </w:r>
      <w:r w:rsidR="00007B25" w:rsidRPr="007C5DE8">
        <w:rPr>
          <w:rFonts w:ascii="Times New Roman" w:hAnsi="Times New Roman" w:cs="Times New Roman"/>
          <w:sz w:val="24"/>
          <w:szCs w:val="24"/>
        </w:rPr>
        <w:t xml:space="preserve">du projet BEPS </w:t>
      </w:r>
      <w:r w:rsidR="00725252" w:rsidRPr="007C5DE8">
        <w:rPr>
          <w:rFonts w:ascii="Times New Roman" w:hAnsi="Times New Roman" w:cs="Times New Roman"/>
          <w:sz w:val="24"/>
          <w:szCs w:val="24"/>
        </w:rPr>
        <w:t xml:space="preserve">était </w:t>
      </w:r>
      <w:r w:rsidR="00A25B3C" w:rsidRPr="007C5DE8">
        <w:rPr>
          <w:rFonts w:ascii="Times New Roman" w:hAnsi="Times New Roman" w:cs="Times New Roman"/>
          <w:sz w:val="24"/>
          <w:szCs w:val="24"/>
        </w:rPr>
        <w:t>d’</w:t>
      </w:r>
      <w:r w:rsidR="00F741B1" w:rsidRPr="007C5DE8">
        <w:rPr>
          <w:rFonts w:ascii="Times New Roman" w:hAnsi="Times New Roman" w:cs="Times New Roman"/>
          <w:sz w:val="24"/>
          <w:szCs w:val="24"/>
        </w:rPr>
        <w:t xml:space="preserve">entériner la volonté des Etats </w:t>
      </w:r>
      <w:r w:rsidR="00090439" w:rsidRPr="007C5DE8">
        <w:rPr>
          <w:rFonts w:ascii="Times New Roman" w:hAnsi="Times New Roman" w:cs="Times New Roman"/>
          <w:sz w:val="24"/>
          <w:szCs w:val="24"/>
        </w:rPr>
        <w:t>dont</w:t>
      </w:r>
      <w:r w:rsidR="00F741B1" w:rsidRPr="007C5DE8">
        <w:rPr>
          <w:rFonts w:ascii="Times New Roman" w:hAnsi="Times New Roman" w:cs="Times New Roman"/>
          <w:sz w:val="24"/>
          <w:szCs w:val="24"/>
        </w:rPr>
        <w:t xml:space="preserve"> les </w:t>
      </w:r>
      <w:r w:rsidR="007C796A" w:rsidRPr="007C5DE8">
        <w:rPr>
          <w:rFonts w:ascii="Times New Roman" w:hAnsi="Times New Roman" w:cs="Times New Roman"/>
          <w:sz w:val="24"/>
          <w:szCs w:val="24"/>
        </w:rPr>
        <w:t>vœux</w:t>
      </w:r>
      <w:r w:rsidR="00F741B1" w:rsidRPr="007C5DE8">
        <w:rPr>
          <w:rFonts w:ascii="Times New Roman" w:hAnsi="Times New Roman" w:cs="Times New Roman"/>
          <w:sz w:val="24"/>
          <w:szCs w:val="24"/>
        </w:rPr>
        <w:t xml:space="preserve"> pieux étai</w:t>
      </w:r>
      <w:r w:rsidR="00283AF6" w:rsidRPr="007C5DE8">
        <w:rPr>
          <w:rFonts w:ascii="Times New Roman" w:hAnsi="Times New Roman" w:cs="Times New Roman"/>
          <w:sz w:val="24"/>
          <w:szCs w:val="24"/>
        </w:rPr>
        <w:t xml:space="preserve">ent de modifier les conventions </w:t>
      </w:r>
      <w:r w:rsidR="00090439" w:rsidRPr="007C5DE8">
        <w:rPr>
          <w:rFonts w:ascii="Times New Roman" w:hAnsi="Times New Roman" w:cs="Times New Roman"/>
          <w:sz w:val="24"/>
          <w:szCs w:val="24"/>
        </w:rPr>
        <w:t>fiscales</w:t>
      </w:r>
      <w:r w:rsidR="003F6B65" w:rsidRPr="007C5DE8">
        <w:rPr>
          <w:rFonts w:ascii="Times New Roman" w:hAnsi="Times New Roman" w:cs="Times New Roman"/>
          <w:sz w:val="24"/>
          <w:szCs w:val="24"/>
        </w:rPr>
        <w:t>.</w:t>
      </w:r>
      <w:r w:rsidR="00F310EE" w:rsidRPr="007C5DE8">
        <w:rPr>
          <w:rFonts w:ascii="Times New Roman" w:hAnsi="Times New Roman" w:cs="Times New Roman"/>
          <w:sz w:val="24"/>
          <w:szCs w:val="24"/>
        </w:rPr>
        <w:t xml:space="preserve"> L’in</w:t>
      </w:r>
      <w:r w:rsidR="0081718E" w:rsidRPr="007C5DE8">
        <w:rPr>
          <w:rFonts w:ascii="Times New Roman" w:hAnsi="Times New Roman" w:cs="Times New Roman"/>
          <w:sz w:val="24"/>
          <w:szCs w:val="24"/>
        </w:rPr>
        <w:t>strument multilatéral par le truchement de l’action 15</w:t>
      </w:r>
      <w:r w:rsidR="003F079C" w:rsidRPr="007C5DE8">
        <w:rPr>
          <w:rFonts w:ascii="Times New Roman" w:hAnsi="Times New Roman" w:cs="Times New Roman"/>
          <w:sz w:val="24"/>
          <w:szCs w:val="24"/>
        </w:rPr>
        <w:t xml:space="preserve"> fait</w:t>
      </w:r>
      <w:r w:rsidR="003C7A27" w:rsidRPr="007C5DE8">
        <w:rPr>
          <w:rFonts w:ascii="Times New Roman" w:hAnsi="Times New Roman" w:cs="Times New Roman"/>
          <w:sz w:val="24"/>
          <w:szCs w:val="24"/>
        </w:rPr>
        <w:t xml:space="preserve"> désormais</w:t>
      </w:r>
      <w:r w:rsidR="003F079C" w:rsidRPr="007C5DE8">
        <w:rPr>
          <w:rFonts w:ascii="Times New Roman" w:hAnsi="Times New Roman" w:cs="Times New Roman"/>
          <w:sz w:val="24"/>
          <w:szCs w:val="24"/>
        </w:rPr>
        <w:t xml:space="preserve"> </w:t>
      </w:r>
      <w:r w:rsidR="009740B1" w:rsidRPr="007C5DE8">
        <w:rPr>
          <w:rFonts w:ascii="Times New Roman" w:hAnsi="Times New Roman" w:cs="Times New Roman"/>
          <w:sz w:val="24"/>
          <w:szCs w:val="24"/>
        </w:rPr>
        <w:t xml:space="preserve">partie intégrante des </w:t>
      </w:r>
      <w:r w:rsidR="00787F41" w:rsidRPr="007C5DE8">
        <w:rPr>
          <w:rFonts w:ascii="Times New Roman" w:hAnsi="Times New Roman" w:cs="Times New Roman"/>
          <w:sz w:val="24"/>
          <w:szCs w:val="24"/>
        </w:rPr>
        <w:t>conventions fiscales liant les Etats.</w:t>
      </w:r>
      <w:r w:rsidR="003C7A27" w:rsidRPr="007C5DE8">
        <w:rPr>
          <w:rFonts w:ascii="Times New Roman" w:hAnsi="Times New Roman" w:cs="Times New Roman"/>
          <w:sz w:val="24"/>
          <w:szCs w:val="24"/>
        </w:rPr>
        <w:t xml:space="preserve"> Toutefois, les réserves formulées par les Etats </w:t>
      </w:r>
      <w:r w:rsidR="007C6896" w:rsidRPr="007C5DE8">
        <w:rPr>
          <w:rFonts w:ascii="Times New Roman" w:hAnsi="Times New Roman" w:cs="Times New Roman"/>
          <w:sz w:val="24"/>
          <w:szCs w:val="24"/>
        </w:rPr>
        <w:t xml:space="preserve">et la question de la couverture des conventions ont </w:t>
      </w:r>
      <w:r w:rsidR="000347C9" w:rsidRPr="007C5DE8">
        <w:rPr>
          <w:rFonts w:ascii="Times New Roman" w:hAnsi="Times New Roman" w:cs="Times New Roman"/>
          <w:sz w:val="24"/>
          <w:szCs w:val="24"/>
        </w:rPr>
        <w:t xml:space="preserve">contribué à la prise en compte de la souveraineté fiscale </w:t>
      </w:r>
      <w:r w:rsidR="00981FDF" w:rsidRPr="007C5DE8">
        <w:rPr>
          <w:rFonts w:ascii="Times New Roman" w:hAnsi="Times New Roman" w:cs="Times New Roman"/>
          <w:sz w:val="24"/>
          <w:szCs w:val="24"/>
        </w:rPr>
        <w:t xml:space="preserve">dans la mise en </w:t>
      </w:r>
      <w:r w:rsidR="00433CC1" w:rsidRPr="007C5DE8">
        <w:rPr>
          <w:rFonts w:ascii="Times New Roman" w:hAnsi="Times New Roman" w:cs="Times New Roman"/>
          <w:sz w:val="24"/>
          <w:szCs w:val="24"/>
        </w:rPr>
        <w:t>œuvre</w:t>
      </w:r>
      <w:r w:rsidR="00981FDF" w:rsidRPr="007C5DE8">
        <w:rPr>
          <w:rFonts w:ascii="Times New Roman" w:hAnsi="Times New Roman" w:cs="Times New Roman"/>
          <w:sz w:val="24"/>
          <w:szCs w:val="24"/>
        </w:rPr>
        <w:t xml:space="preserve"> de ce projet d’envergure.</w:t>
      </w:r>
      <w:r w:rsidR="005C1EED" w:rsidRPr="007C5DE8">
        <w:rPr>
          <w:rFonts w:ascii="Times New Roman" w:hAnsi="Times New Roman" w:cs="Times New Roman"/>
          <w:sz w:val="24"/>
          <w:szCs w:val="24"/>
        </w:rPr>
        <w:t xml:space="preserve"> </w:t>
      </w:r>
      <w:r w:rsidR="00D80409" w:rsidRPr="007C5DE8">
        <w:rPr>
          <w:rFonts w:ascii="Times New Roman" w:hAnsi="Times New Roman" w:cs="Times New Roman"/>
          <w:sz w:val="24"/>
          <w:szCs w:val="24"/>
        </w:rPr>
        <w:t>Très vite</w:t>
      </w:r>
      <w:r w:rsidR="005348A6" w:rsidRPr="007C5DE8">
        <w:rPr>
          <w:rFonts w:ascii="Times New Roman" w:hAnsi="Times New Roman" w:cs="Times New Roman"/>
          <w:sz w:val="24"/>
          <w:szCs w:val="24"/>
        </w:rPr>
        <w:t xml:space="preserve"> des manquement</w:t>
      </w:r>
      <w:r w:rsidR="00CA4F2A" w:rsidRPr="007C5DE8">
        <w:rPr>
          <w:rFonts w:ascii="Times New Roman" w:hAnsi="Times New Roman" w:cs="Times New Roman"/>
          <w:sz w:val="24"/>
          <w:szCs w:val="24"/>
        </w:rPr>
        <w:t>s</w:t>
      </w:r>
      <w:r w:rsidR="005348A6" w:rsidRPr="007C5DE8">
        <w:rPr>
          <w:rFonts w:ascii="Times New Roman" w:hAnsi="Times New Roman" w:cs="Times New Roman"/>
          <w:sz w:val="24"/>
          <w:szCs w:val="24"/>
        </w:rPr>
        <w:t xml:space="preserve"> ont </w:t>
      </w:r>
      <w:r w:rsidR="00CA4F2A" w:rsidRPr="007C5DE8">
        <w:rPr>
          <w:rFonts w:ascii="Times New Roman" w:hAnsi="Times New Roman" w:cs="Times New Roman"/>
          <w:sz w:val="24"/>
          <w:szCs w:val="24"/>
        </w:rPr>
        <w:t>été constaté</w:t>
      </w:r>
      <w:r w:rsidR="00433CC1" w:rsidRPr="007C5DE8">
        <w:rPr>
          <w:rFonts w:ascii="Times New Roman" w:hAnsi="Times New Roman" w:cs="Times New Roman"/>
          <w:sz w:val="24"/>
          <w:szCs w:val="24"/>
        </w:rPr>
        <w:t>s</w:t>
      </w:r>
      <w:r w:rsidR="00AF3F01" w:rsidRPr="007C5DE8">
        <w:rPr>
          <w:rFonts w:ascii="Times New Roman" w:hAnsi="Times New Roman" w:cs="Times New Roman"/>
          <w:sz w:val="24"/>
          <w:szCs w:val="24"/>
        </w:rPr>
        <w:t>. L’action 1</w:t>
      </w:r>
      <w:r w:rsidR="0057413F" w:rsidRPr="007C5DE8">
        <w:rPr>
          <w:rFonts w:ascii="Times New Roman" w:hAnsi="Times New Roman" w:cs="Times New Roman"/>
          <w:sz w:val="24"/>
          <w:szCs w:val="24"/>
        </w:rPr>
        <w:t xml:space="preserve"> du plan BEPS « relever les défis fiscaux soulevés </w:t>
      </w:r>
      <w:r w:rsidR="0057413F" w:rsidRPr="007C5DE8">
        <w:rPr>
          <w:rFonts w:ascii="Times New Roman" w:hAnsi="Times New Roman" w:cs="Times New Roman"/>
          <w:sz w:val="24"/>
          <w:szCs w:val="24"/>
        </w:rPr>
        <w:lastRenderedPageBreak/>
        <w:t>par la numérisation de l’économie</w:t>
      </w:r>
      <w:r w:rsidR="00CC1494" w:rsidRPr="007C5DE8">
        <w:rPr>
          <w:rFonts w:ascii="Times New Roman" w:hAnsi="Times New Roman" w:cs="Times New Roman"/>
          <w:sz w:val="24"/>
          <w:szCs w:val="24"/>
        </w:rPr>
        <w:t xml:space="preserve"> » n’avait pas donné de résultats </w:t>
      </w:r>
      <w:r w:rsidR="00BD01F3" w:rsidRPr="007C5DE8">
        <w:rPr>
          <w:rFonts w:ascii="Times New Roman" w:hAnsi="Times New Roman" w:cs="Times New Roman"/>
          <w:sz w:val="24"/>
          <w:szCs w:val="24"/>
        </w:rPr>
        <w:t>concrets et laissait un sentiment d’inachevé</w:t>
      </w:r>
      <w:r w:rsidR="00BF0174" w:rsidRPr="007C5DE8">
        <w:rPr>
          <w:rFonts w:ascii="Times New Roman" w:hAnsi="Times New Roman" w:cs="Times New Roman"/>
          <w:sz w:val="24"/>
          <w:szCs w:val="24"/>
        </w:rPr>
        <w:t xml:space="preserve">. Des projets de taxe sur le numérique </w:t>
      </w:r>
      <w:r w:rsidR="00C060AC" w:rsidRPr="007C5DE8">
        <w:rPr>
          <w:rFonts w:ascii="Times New Roman" w:hAnsi="Times New Roman" w:cs="Times New Roman"/>
          <w:sz w:val="24"/>
          <w:szCs w:val="24"/>
        </w:rPr>
        <w:t xml:space="preserve">proliféraient, générant des tensions </w:t>
      </w:r>
      <w:r w:rsidR="00DE30A7" w:rsidRPr="007C5DE8">
        <w:rPr>
          <w:rFonts w:ascii="Times New Roman" w:hAnsi="Times New Roman" w:cs="Times New Roman"/>
          <w:sz w:val="24"/>
          <w:szCs w:val="24"/>
        </w:rPr>
        <w:t>entre un certain nombre d’Etats (notamment européen</w:t>
      </w:r>
      <w:r w:rsidR="00A02D92" w:rsidRPr="007C5DE8">
        <w:rPr>
          <w:rFonts w:ascii="Times New Roman" w:hAnsi="Times New Roman" w:cs="Times New Roman"/>
          <w:sz w:val="24"/>
          <w:szCs w:val="24"/>
        </w:rPr>
        <w:t>s) et les Etats Unis</w:t>
      </w:r>
      <w:r w:rsidR="0046619B" w:rsidRPr="007C5DE8">
        <w:rPr>
          <w:rFonts w:ascii="Times New Roman" w:hAnsi="Times New Roman" w:cs="Times New Roman"/>
          <w:sz w:val="24"/>
          <w:szCs w:val="24"/>
        </w:rPr>
        <w:t>.</w:t>
      </w:r>
      <w:r w:rsidR="00216E64" w:rsidRPr="007C5DE8">
        <w:rPr>
          <w:rFonts w:ascii="Times New Roman" w:hAnsi="Times New Roman" w:cs="Times New Roman"/>
          <w:sz w:val="24"/>
          <w:szCs w:val="24"/>
        </w:rPr>
        <w:t xml:space="preserve"> Le projet </w:t>
      </w:r>
      <w:r w:rsidR="005F594D" w:rsidRPr="007C5DE8">
        <w:rPr>
          <w:rFonts w:ascii="Times New Roman" w:hAnsi="Times New Roman" w:cs="Times New Roman"/>
          <w:sz w:val="24"/>
          <w:szCs w:val="24"/>
        </w:rPr>
        <w:t xml:space="preserve">BEPS a aussi laissé </w:t>
      </w:r>
      <w:r w:rsidR="00433CC1" w:rsidRPr="007C5DE8">
        <w:rPr>
          <w:rFonts w:ascii="Times New Roman" w:hAnsi="Times New Roman" w:cs="Times New Roman"/>
          <w:sz w:val="24"/>
          <w:szCs w:val="24"/>
        </w:rPr>
        <w:t xml:space="preserve">à </w:t>
      </w:r>
      <w:r w:rsidR="005F594D" w:rsidRPr="007C5DE8">
        <w:rPr>
          <w:rFonts w:ascii="Times New Roman" w:hAnsi="Times New Roman" w:cs="Times New Roman"/>
          <w:sz w:val="24"/>
          <w:szCs w:val="24"/>
        </w:rPr>
        <w:t>certains Etats commentateur</w:t>
      </w:r>
      <w:r w:rsidR="00433CC1" w:rsidRPr="007C5DE8">
        <w:rPr>
          <w:rFonts w:ascii="Times New Roman" w:hAnsi="Times New Roman" w:cs="Times New Roman"/>
          <w:sz w:val="24"/>
          <w:szCs w:val="24"/>
        </w:rPr>
        <w:t>s</w:t>
      </w:r>
      <w:r w:rsidR="005F594D" w:rsidRPr="007C5DE8">
        <w:rPr>
          <w:rFonts w:ascii="Times New Roman" w:hAnsi="Times New Roman" w:cs="Times New Roman"/>
          <w:sz w:val="24"/>
          <w:szCs w:val="24"/>
        </w:rPr>
        <w:t xml:space="preserve"> un goût </w:t>
      </w:r>
      <w:r w:rsidR="00992735" w:rsidRPr="007C5DE8">
        <w:rPr>
          <w:rFonts w:ascii="Times New Roman" w:hAnsi="Times New Roman" w:cs="Times New Roman"/>
          <w:sz w:val="24"/>
          <w:szCs w:val="24"/>
        </w:rPr>
        <w:t>d’</w:t>
      </w:r>
      <w:r w:rsidR="005F594D" w:rsidRPr="007C5DE8">
        <w:rPr>
          <w:rFonts w:ascii="Times New Roman" w:hAnsi="Times New Roman" w:cs="Times New Roman"/>
          <w:sz w:val="24"/>
          <w:szCs w:val="24"/>
        </w:rPr>
        <w:t>inachevé</w:t>
      </w:r>
      <w:r w:rsidR="00366A78" w:rsidRPr="007C5DE8">
        <w:rPr>
          <w:rFonts w:ascii="Times New Roman" w:hAnsi="Times New Roman" w:cs="Times New Roman"/>
          <w:sz w:val="24"/>
          <w:szCs w:val="24"/>
        </w:rPr>
        <w:t>. En simplifian</w:t>
      </w:r>
      <w:r w:rsidR="00F72D7A" w:rsidRPr="007C5DE8">
        <w:rPr>
          <w:rFonts w:ascii="Times New Roman" w:hAnsi="Times New Roman" w:cs="Times New Roman"/>
          <w:sz w:val="24"/>
          <w:szCs w:val="24"/>
        </w:rPr>
        <w:t>t</w:t>
      </w:r>
      <w:r w:rsidR="00366A78" w:rsidRPr="007C5DE8">
        <w:rPr>
          <w:rFonts w:ascii="Times New Roman" w:hAnsi="Times New Roman" w:cs="Times New Roman"/>
          <w:sz w:val="24"/>
          <w:szCs w:val="24"/>
        </w:rPr>
        <w:t xml:space="preserve"> le trait, en se focalisant </w:t>
      </w:r>
      <w:r w:rsidR="00423512" w:rsidRPr="007C5DE8">
        <w:rPr>
          <w:rFonts w:ascii="Times New Roman" w:hAnsi="Times New Roman" w:cs="Times New Roman"/>
          <w:sz w:val="24"/>
          <w:szCs w:val="24"/>
        </w:rPr>
        <w:t>sur l’optimisation fiscale par les entreprises</w:t>
      </w:r>
      <w:r w:rsidR="0045634C" w:rsidRPr="007C5DE8">
        <w:rPr>
          <w:rFonts w:ascii="Times New Roman" w:hAnsi="Times New Roman" w:cs="Times New Roman"/>
          <w:sz w:val="24"/>
          <w:szCs w:val="24"/>
        </w:rPr>
        <w:t>, il ne</w:t>
      </w:r>
      <w:r w:rsidR="00433CC1" w:rsidRPr="007C5DE8">
        <w:rPr>
          <w:rFonts w:ascii="Times New Roman" w:hAnsi="Times New Roman" w:cs="Times New Roman"/>
          <w:sz w:val="24"/>
          <w:szCs w:val="24"/>
        </w:rPr>
        <w:t xml:space="preserve"> se</w:t>
      </w:r>
      <w:r w:rsidR="0045634C" w:rsidRPr="007C5DE8">
        <w:rPr>
          <w:rFonts w:ascii="Times New Roman" w:hAnsi="Times New Roman" w:cs="Times New Roman"/>
          <w:sz w:val="24"/>
          <w:szCs w:val="24"/>
        </w:rPr>
        <w:t xml:space="preserve"> serait </w:t>
      </w:r>
      <w:r w:rsidR="00E6616C" w:rsidRPr="007C5DE8">
        <w:rPr>
          <w:rFonts w:ascii="Times New Roman" w:hAnsi="Times New Roman" w:cs="Times New Roman"/>
          <w:sz w:val="24"/>
          <w:szCs w:val="24"/>
        </w:rPr>
        <w:t>pas suffisamment attaqué aux question</w:t>
      </w:r>
      <w:r w:rsidR="00F53A86" w:rsidRPr="007C5DE8">
        <w:rPr>
          <w:rFonts w:ascii="Times New Roman" w:hAnsi="Times New Roman" w:cs="Times New Roman"/>
          <w:sz w:val="24"/>
          <w:szCs w:val="24"/>
        </w:rPr>
        <w:t xml:space="preserve">s plus fondamentales de concurrence fiscale et d’une nouvelle répartition </w:t>
      </w:r>
      <w:r w:rsidR="00363497" w:rsidRPr="007C5DE8">
        <w:rPr>
          <w:rFonts w:ascii="Times New Roman" w:hAnsi="Times New Roman" w:cs="Times New Roman"/>
          <w:sz w:val="24"/>
          <w:szCs w:val="24"/>
        </w:rPr>
        <w:t>de base imposable</w:t>
      </w:r>
      <w:r w:rsidR="00E676ED" w:rsidRPr="007C5DE8">
        <w:rPr>
          <w:rFonts w:ascii="Times New Roman" w:hAnsi="Times New Roman" w:cs="Times New Roman"/>
          <w:sz w:val="24"/>
          <w:szCs w:val="24"/>
        </w:rPr>
        <w:t xml:space="preserve"> à l’ère du numérique</w:t>
      </w:r>
      <w:r w:rsidR="00E676ED" w:rsidRPr="007C5DE8">
        <w:rPr>
          <w:rStyle w:val="Appelnotedebasdep"/>
          <w:rFonts w:ascii="Times New Roman" w:hAnsi="Times New Roman" w:cs="Times New Roman"/>
          <w:sz w:val="24"/>
          <w:szCs w:val="24"/>
        </w:rPr>
        <w:footnoteReference w:id="4"/>
      </w:r>
      <w:r w:rsidR="00E676ED" w:rsidRPr="007C5DE8">
        <w:rPr>
          <w:rFonts w:ascii="Times New Roman" w:hAnsi="Times New Roman" w:cs="Times New Roman"/>
          <w:sz w:val="24"/>
          <w:szCs w:val="24"/>
        </w:rPr>
        <w:t>.</w:t>
      </w:r>
      <w:r w:rsidR="0046619B" w:rsidRPr="007C5DE8">
        <w:rPr>
          <w:rFonts w:ascii="Times New Roman" w:hAnsi="Times New Roman" w:cs="Times New Roman"/>
          <w:sz w:val="24"/>
          <w:szCs w:val="24"/>
        </w:rPr>
        <w:t xml:space="preserve"> Dans ce contexte</w:t>
      </w:r>
      <w:r w:rsidR="005E1060" w:rsidRPr="007C5DE8">
        <w:rPr>
          <w:rFonts w:ascii="Times New Roman" w:hAnsi="Times New Roman" w:cs="Times New Roman"/>
          <w:sz w:val="24"/>
          <w:szCs w:val="24"/>
        </w:rPr>
        <w:t xml:space="preserve">, le 23 juin 2019, un nouvel élan est donné </w:t>
      </w:r>
      <w:r w:rsidR="00134C97" w:rsidRPr="007C5DE8">
        <w:rPr>
          <w:rFonts w:ascii="Times New Roman" w:hAnsi="Times New Roman" w:cs="Times New Roman"/>
          <w:sz w:val="24"/>
          <w:szCs w:val="24"/>
        </w:rPr>
        <w:t>à l’action</w:t>
      </w:r>
      <w:r w:rsidR="00433CC1" w:rsidRPr="007C5DE8">
        <w:rPr>
          <w:rFonts w:ascii="Times New Roman" w:hAnsi="Times New Roman" w:cs="Times New Roman"/>
          <w:sz w:val="24"/>
          <w:szCs w:val="24"/>
        </w:rPr>
        <w:t xml:space="preserve"> </w:t>
      </w:r>
      <w:r w:rsidR="00134C97" w:rsidRPr="007C5DE8">
        <w:rPr>
          <w:rFonts w:ascii="Times New Roman" w:hAnsi="Times New Roman" w:cs="Times New Roman"/>
          <w:sz w:val="24"/>
          <w:szCs w:val="24"/>
        </w:rPr>
        <w:t>1.</w:t>
      </w:r>
      <w:r w:rsidR="00C1402D" w:rsidRPr="007C5DE8">
        <w:rPr>
          <w:rFonts w:ascii="Times New Roman" w:hAnsi="Times New Roman" w:cs="Times New Roman"/>
          <w:sz w:val="24"/>
          <w:szCs w:val="24"/>
        </w:rPr>
        <w:t xml:space="preserve"> Dans une note politique, le</w:t>
      </w:r>
      <w:r w:rsidR="00433CC1" w:rsidRPr="007C5DE8">
        <w:rPr>
          <w:rFonts w:ascii="Times New Roman" w:hAnsi="Times New Roman" w:cs="Times New Roman"/>
          <w:sz w:val="24"/>
          <w:szCs w:val="24"/>
        </w:rPr>
        <w:t> C</w:t>
      </w:r>
      <w:r w:rsidR="00C1402D" w:rsidRPr="007C5DE8">
        <w:rPr>
          <w:rFonts w:ascii="Times New Roman" w:hAnsi="Times New Roman" w:cs="Times New Roman"/>
          <w:sz w:val="24"/>
          <w:szCs w:val="24"/>
        </w:rPr>
        <w:t xml:space="preserve">adre inclusif accepte </w:t>
      </w:r>
      <w:r w:rsidR="001767A8" w:rsidRPr="007C5DE8">
        <w:rPr>
          <w:rFonts w:ascii="Times New Roman" w:hAnsi="Times New Roman" w:cs="Times New Roman"/>
          <w:sz w:val="24"/>
          <w:szCs w:val="24"/>
        </w:rPr>
        <w:t>« </w:t>
      </w:r>
      <w:r w:rsidR="001767A8" w:rsidRPr="007C5DE8">
        <w:rPr>
          <w:rFonts w:ascii="Times New Roman" w:hAnsi="Times New Roman" w:cs="Times New Roman"/>
          <w:i/>
          <w:iCs/>
          <w:sz w:val="24"/>
          <w:szCs w:val="24"/>
        </w:rPr>
        <w:t>sans préjuger de leur approbation ultérieur</w:t>
      </w:r>
      <w:r w:rsidR="00B2585D" w:rsidRPr="007C5DE8">
        <w:rPr>
          <w:rFonts w:ascii="Times New Roman" w:hAnsi="Times New Roman" w:cs="Times New Roman"/>
          <w:i/>
          <w:iCs/>
          <w:sz w:val="24"/>
          <w:szCs w:val="24"/>
        </w:rPr>
        <w:t>e</w:t>
      </w:r>
      <w:r w:rsidR="00B2585D" w:rsidRPr="007C5DE8">
        <w:rPr>
          <w:rFonts w:ascii="Times New Roman" w:hAnsi="Times New Roman" w:cs="Times New Roman"/>
          <w:sz w:val="24"/>
          <w:szCs w:val="24"/>
        </w:rPr>
        <w:t xml:space="preserve"> » d’analyser </w:t>
      </w:r>
      <w:r w:rsidR="00DD4F9D" w:rsidRPr="007C5DE8">
        <w:rPr>
          <w:rFonts w:ascii="Times New Roman" w:hAnsi="Times New Roman" w:cs="Times New Roman"/>
          <w:sz w:val="24"/>
          <w:szCs w:val="24"/>
        </w:rPr>
        <w:t>une solution fondée sur deux piliers</w:t>
      </w:r>
      <w:r w:rsidR="00DD4F9D" w:rsidRPr="007C5DE8">
        <w:rPr>
          <w:rStyle w:val="Appelnotedebasdep"/>
          <w:rFonts w:ascii="Times New Roman" w:hAnsi="Times New Roman" w:cs="Times New Roman"/>
          <w:sz w:val="24"/>
          <w:szCs w:val="24"/>
        </w:rPr>
        <w:footnoteReference w:id="5"/>
      </w:r>
      <w:r w:rsidR="00DD4F9D" w:rsidRPr="007C5DE8">
        <w:rPr>
          <w:rFonts w:ascii="Times New Roman" w:hAnsi="Times New Roman" w:cs="Times New Roman"/>
          <w:sz w:val="24"/>
          <w:szCs w:val="24"/>
        </w:rPr>
        <w:t>.</w:t>
      </w:r>
    </w:p>
    <w:p w14:paraId="62678388" w14:textId="2E2DC690" w:rsidR="006A31AF" w:rsidRPr="007C5DE8" w:rsidRDefault="00187BE6" w:rsidP="009C6765">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Cette idée </w:t>
      </w:r>
      <w:r w:rsidR="00E828CF" w:rsidRPr="007C5DE8">
        <w:rPr>
          <w:rFonts w:ascii="Times New Roman" w:hAnsi="Times New Roman" w:cs="Times New Roman"/>
          <w:sz w:val="24"/>
          <w:szCs w:val="24"/>
        </w:rPr>
        <w:t xml:space="preserve">maîtresse a émergé après deux </w:t>
      </w:r>
      <w:r w:rsidR="002A5CA1" w:rsidRPr="007C5DE8">
        <w:rPr>
          <w:rFonts w:ascii="Times New Roman" w:hAnsi="Times New Roman" w:cs="Times New Roman"/>
          <w:sz w:val="24"/>
          <w:szCs w:val="24"/>
        </w:rPr>
        <w:t xml:space="preserve">réunions </w:t>
      </w:r>
      <w:r w:rsidR="00743DF8" w:rsidRPr="007C5DE8">
        <w:rPr>
          <w:rFonts w:ascii="Times New Roman" w:hAnsi="Times New Roman" w:cs="Times New Roman"/>
          <w:sz w:val="24"/>
          <w:szCs w:val="24"/>
        </w:rPr>
        <w:t>du groupe sur l’économie numérique</w:t>
      </w:r>
      <w:r w:rsidR="009C03BA" w:rsidRPr="007C5DE8">
        <w:rPr>
          <w:rFonts w:ascii="Times New Roman" w:hAnsi="Times New Roman" w:cs="Times New Roman"/>
          <w:sz w:val="24"/>
          <w:szCs w:val="24"/>
        </w:rPr>
        <w:t xml:space="preserve"> </w:t>
      </w:r>
      <w:r w:rsidR="00666C5E" w:rsidRPr="007C5DE8">
        <w:rPr>
          <w:rFonts w:ascii="Times New Roman" w:hAnsi="Times New Roman" w:cs="Times New Roman"/>
          <w:sz w:val="24"/>
          <w:szCs w:val="24"/>
        </w:rPr>
        <w:t xml:space="preserve">respectivement </w:t>
      </w:r>
      <w:r w:rsidR="00456933" w:rsidRPr="007C5DE8">
        <w:rPr>
          <w:rFonts w:ascii="Times New Roman" w:hAnsi="Times New Roman" w:cs="Times New Roman"/>
          <w:sz w:val="24"/>
          <w:szCs w:val="24"/>
        </w:rPr>
        <w:t>en juillet et décembre</w:t>
      </w:r>
      <w:r w:rsidR="009C03BA" w:rsidRPr="007C5DE8">
        <w:rPr>
          <w:rFonts w:ascii="Times New Roman" w:hAnsi="Times New Roman" w:cs="Times New Roman"/>
          <w:sz w:val="24"/>
          <w:szCs w:val="24"/>
        </w:rPr>
        <w:t xml:space="preserve"> 2018.</w:t>
      </w:r>
      <w:r w:rsidR="00434389" w:rsidRPr="007C5DE8">
        <w:rPr>
          <w:rFonts w:ascii="Times New Roman" w:hAnsi="Times New Roman" w:cs="Times New Roman"/>
          <w:sz w:val="24"/>
          <w:szCs w:val="24"/>
        </w:rPr>
        <w:t xml:space="preserve"> Début janvier 2019, le Cadre inclusif</w:t>
      </w:r>
      <w:r w:rsidR="00960BAA" w:rsidRPr="007C5DE8">
        <w:rPr>
          <w:rFonts w:ascii="Times New Roman" w:hAnsi="Times New Roman" w:cs="Times New Roman"/>
          <w:sz w:val="24"/>
          <w:szCs w:val="24"/>
        </w:rPr>
        <w:t xml:space="preserve"> s’est réuni à Paris et </w:t>
      </w:r>
      <w:r w:rsidR="00B77E49" w:rsidRPr="007C5DE8">
        <w:rPr>
          <w:rFonts w:ascii="Times New Roman" w:hAnsi="Times New Roman" w:cs="Times New Roman"/>
          <w:sz w:val="24"/>
          <w:szCs w:val="24"/>
        </w:rPr>
        <w:t xml:space="preserve">a adopté </w:t>
      </w:r>
      <w:r w:rsidR="000365AF" w:rsidRPr="007C5DE8">
        <w:rPr>
          <w:rFonts w:ascii="Times New Roman" w:hAnsi="Times New Roman" w:cs="Times New Roman"/>
          <w:sz w:val="24"/>
          <w:szCs w:val="24"/>
        </w:rPr>
        <w:t>une note</w:t>
      </w:r>
      <w:r w:rsidR="00A0643C" w:rsidRPr="007C5DE8">
        <w:rPr>
          <w:rFonts w:ascii="Times New Roman" w:hAnsi="Times New Roman" w:cs="Times New Roman"/>
          <w:sz w:val="24"/>
          <w:szCs w:val="24"/>
        </w:rPr>
        <w:t xml:space="preserve"> de</w:t>
      </w:r>
      <w:r w:rsidR="000365AF" w:rsidRPr="007C5DE8">
        <w:rPr>
          <w:rFonts w:ascii="Times New Roman" w:hAnsi="Times New Roman" w:cs="Times New Roman"/>
          <w:sz w:val="24"/>
          <w:szCs w:val="24"/>
        </w:rPr>
        <w:t xml:space="preserve"> politique </w:t>
      </w:r>
      <w:r w:rsidR="00B458D1" w:rsidRPr="007C5DE8">
        <w:rPr>
          <w:rFonts w:ascii="Times New Roman" w:hAnsi="Times New Roman" w:cs="Times New Roman"/>
          <w:sz w:val="24"/>
          <w:szCs w:val="24"/>
        </w:rPr>
        <w:t>fiscale qui ne fait qu’esquisser des pistes. Il n’y</w:t>
      </w:r>
      <w:r w:rsidR="00E26041" w:rsidRPr="007C5DE8">
        <w:rPr>
          <w:rFonts w:ascii="Times New Roman" w:hAnsi="Times New Roman" w:cs="Times New Roman"/>
          <w:sz w:val="24"/>
          <w:szCs w:val="24"/>
        </w:rPr>
        <w:t xml:space="preserve"> </w:t>
      </w:r>
      <w:r w:rsidR="005E3A79" w:rsidRPr="007C5DE8">
        <w:rPr>
          <w:rFonts w:ascii="Times New Roman" w:hAnsi="Times New Roman" w:cs="Times New Roman"/>
          <w:sz w:val="24"/>
          <w:szCs w:val="24"/>
        </w:rPr>
        <w:t>a d’accord</w:t>
      </w:r>
      <w:r w:rsidR="00B458D1" w:rsidRPr="007C5DE8">
        <w:rPr>
          <w:rFonts w:ascii="Times New Roman" w:hAnsi="Times New Roman" w:cs="Times New Roman"/>
          <w:sz w:val="24"/>
          <w:szCs w:val="24"/>
        </w:rPr>
        <w:t xml:space="preserve"> </w:t>
      </w:r>
      <w:r w:rsidR="0075515F" w:rsidRPr="007C5DE8">
        <w:rPr>
          <w:rFonts w:ascii="Times New Roman" w:hAnsi="Times New Roman" w:cs="Times New Roman"/>
          <w:sz w:val="24"/>
          <w:szCs w:val="24"/>
        </w:rPr>
        <w:t xml:space="preserve">ni </w:t>
      </w:r>
      <w:r w:rsidR="00077E02" w:rsidRPr="007C5DE8">
        <w:rPr>
          <w:rFonts w:ascii="Times New Roman" w:hAnsi="Times New Roman" w:cs="Times New Roman"/>
          <w:sz w:val="24"/>
          <w:szCs w:val="24"/>
        </w:rPr>
        <w:t>sur l’architecture</w:t>
      </w:r>
      <w:r w:rsidR="003F5088" w:rsidRPr="007C5DE8">
        <w:rPr>
          <w:rFonts w:ascii="Times New Roman" w:hAnsi="Times New Roman" w:cs="Times New Roman"/>
          <w:sz w:val="24"/>
          <w:szCs w:val="24"/>
        </w:rPr>
        <w:t xml:space="preserve"> </w:t>
      </w:r>
      <w:r w:rsidR="00C70EEB" w:rsidRPr="007C5DE8">
        <w:rPr>
          <w:rFonts w:ascii="Times New Roman" w:hAnsi="Times New Roman" w:cs="Times New Roman"/>
          <w:sz w:val="24"/>
          <w:szCs w:val="24"/>
        </w:rPr>
        <w:t>d’une solution de long terme</w:t>
      </w:r>
      <w:r w:rsidR="00C23410" w:rsidRPr="007C5DE8">
        <w:rPr>
          <w:rFonts w:ascii="Times New Roman" w:hAnsi="Times New Roman" w:cs="Times New Roman"/>
          <w:sz w:val="24"/>
          <w:szCs w:val="24"/>
        </w:rPr>
        <w:t>, ni sur le champ d’application</w:t>
      </w:r>
      <w:r w:rsidR="00FB275B" w:rsidRPr="007C5DE8">
        <w:rPr>
          <w:rFonts w:ascii="Times New Roman" w:hAnsi="Times New Roman" w:cs="Times New Roman"/>
          <w:sz w:val="24"/>
          <w:szCs w:val="24"/>
        </w:rPr>
        <w:t xml:space="preserve">. Il n’y a non plus </w:t>
      </w:r>
      <w:r w:rsidR="00077E02" w:rsidRPr="007C5DE8">
        <w:rPr>
          <w:rFonts w:ascii="Times New Roman" w:hAnsi="Times New Roman" w:cs="Times New Roman"/>
          <w:sz w:val="24"/>
          <w:szCs w:val="24"/>
        </w:rPr>
        <w:t>d’accord sur le principe même</w:t>
      </w:r>
      <w:r w:rsidR="00922872" w:rsidRPr="007C5DE8">
        <w:rPr>
          <w:rFonts w:ascii="Times New Roman" w:hAnsi="Times New Roman" w:cs="Times New Roman"/>
          <w:sz w:val="24"/>
          <w:szCs w:val="24"/>
        </w:rPr>
        <w:t xml:space="preserve"> d’un impôt </w:t>
      </w:r>
      <w:r w:rsidR="00611781" w:rsidRPr="007C5DE8">
        <w:rPr>
          <w:rFonts w:ascii="Times New Roman" w:hAnsi="Times New Roman" w:cs="Times New Roman"/>
          <w:sz w:val="24"/>
          <w:szCs w:val="24"/>
        </w:rPr>
        <w:t>minimum mondial</w:t>
      </w:r>
      <w:r w:rsidR="008A2BCF" w:rsidRPr="007C5DE8">
        <w:rPr>
          <w:rFonts w:ascii="Times New Roman" w:hAnsi="Times New Roman" w:cs="Times New Roman"/>
          <w:sz w:val="24"/>
          <w:szCs w:val="24"/>
        </w:rPr>
        <w:t xml:space="preserve">. Les 130 pays du cadre inclusif n’ont accepté de signer </w:t>
      </w:r>
      <w:r w:rsidR="00204CDA" w:rsidRPr="007C5DE8">
        <w:rPr>
          <w:rFonts w:ascii="Times New Roman" w:hAnsi="Times New Roman" w:cs="Times New Roman"/>
          <w:sz w:val="24"/>
          <w:szCs w:val="24"/>
        </w:rPr>
        <w:t xml:space="preserve">le document que sous réserve </w:t>
      </w:r>
      <w:r w:rsidR="009E7585" w:rsidRPr="007C5DE8">
        <w:rPr>
          <w:rFonts w:ascii="Times New Roman" w:hAnsi="Times New Roman" w:cs="Times New Roman"/>
          <w:sz w:val="24"/>
          <w:szCs w:val="24"/>
        </w:rPr>
        <w:t xml:space="preserve">qu’il soit </w:t>
      </w:r>
      <w:r w:rsidR="008671F7" w:rsidRPr="007C5DE8">
        <w:rPr>
          <w:rFonts w:ascii="Times New Roman" w:hAnsi="Times New Roman" w:cs="Times New Roman"/>
          <w:sz w:val="24"/>
          <w:szCs w:val="24"/>
        </w:rPr>
        <w:t>précédé de l’expression « sans préjuger d’un accord</w:t>
      </w:r>
      <w:r w:rsidR="00C6655B" w:rsidRPr="007C5DE8">
        <w:rPr>
          <w:rFonts w:ascii="Times New Roman" w:hAnsi="Times New Roman" w:cs="Times New Roman"/>
          <w:sz w:val="24"/>
          <w:szCs w:val="24"/>
        </w:rPr>
        <w:t> »</w:t>
      </w:r>
      <w:r w:rsidR="003B28A0" w:rsidRPr="007C5DE8">
        <w:rPr>
          <w:rStyle w:val="Appelnotedebasdep"/>
          <w:rFonts w:ascii="Times New Roman" w:hAnsi="Times New Roman" w:cs="Times New Roman"/>
          <w:sz w:val="24"/>
          <w:szCs w:val="24"/>
        </w:rPr>
        <w:footnoteReference w:id="6"/>
      </w:r>
      <w:r w:rsidR="00C6655B" w:rsidRPr="007C5DE8">
        <w:rPr>
          <w:rFonts w:ascii="Times New Roman" w:hAnsi="Times New Roman" w:cs="Times New Roman"/>
          <w:sz w:val="24"/>
          <w:szCs w:val="24"/>
        </w:rPr>
        <w:t>.</w:t>
      </w:r>
    </w:p>
    <w:p w14:paraId="16DE18DE" w14:textId="66C0B6FC" w:rsidR="002E2E79" w:rsidRPr="007C5DE8" w:rsidRDefault="002E2E79" w:rsidP="009C6765">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L’orig</w:t>
      </w:r>
      <w:r w:rsidR="007A22E5" w:rsidRPr="007C5DE8">
        <w:rPr>
          <w:rFonts w:ascii="Times New Roman" w:hAnsi="Times New Roman" w:cs="Times New Roman"/>
          <w:sz w:val="24"/>
          <w:szCs w:val="24"/>
        </w:rPr>
        <w:t xml:space="preserve">inalité de la démarche du </w:t>
      </w:r>
      <w:r w:rsidR="00AC3820" w:rsidRPr="007C5DE8">
        <w:rPr>
          <w:rFonts w:ascii="Times New Roman" w:hAnsi="Times New Roman" w:cs="Times New Roman"/>
          <w:sz w:val="24"/>
          <w:szCs w:val="24"/>
        </w:rPr>
        <w:t>C</w:t>
      </w:r>
      <w:r w:rsidR="007A22E5" w:rsidRPr="007C5DE8">
        <w:rPr>
          <w:rFonts w:ascii="Times New Roman" w:hAnsi="Times New Roman" w:cs="Times New Roman"/>
          <w:sz w:val="24"/>
          <w:szCs w:val="24"/>
        </w:rPr>
        <w:t xml:space="preserve">adre inclusif dans le cadre de cette réforme </w:t>
      </w:r>
      <w:r w:rsidR="00811306" w:rsidRPr="007C5DE8">
        <w:rPr>
          <w:rFonts w:ascii="Times New Roman" w:hAnsi="Times New Roman" w:cs="Times New Roman"/>
          <w:sz w:val="24"/>
          <w:szCs w:val="24"/>
        </w:rPr>
        <w:t xml:space="preserve">est d’avoir satisfait à une </w:t>
      </w:r>
      <w:r w:rsidR="007F78A9" w:rsidRPr="007C5DE8">
        <w:rPr>
          <w:rFonts w:ascii="Times New Roman" w:hAnsi="Times New Roman" w:cs="Times New Roman"/>
          <w:sz w:val="24"/>
          <w:szCs w:val="24"/>
        </w:rPr>
        <w:t>démarche participative.</w:t>
      </w:r>
      <w:r w:rsidR="00CF1BFC" w:rsidRPr="007C5DE8">
        <w:rPr>
          <w:rFonts w:ascii="Times New Roman" w:hAnsi="Times New Roman" w:cs="Times New Roman"/>
          <w:sz w:val="24"/>
          <w:szCs w:val="24"/>
        </w:rPr>
        <w:t xml:space="preserve"> Parmi les 140 pays qui composent au jourd’hui le </w:t>
      </w:r>
      <w:r w:rsidR="00AC3820" w:rsidRPr="007C5DE8">
        <w:rPr>
          <w:rFonts w:ascii="Times New Roman" w:hAnsi="Times New Roman" w:cs="Times New Roman"/>
          <w:sz w:val="24"/>
          <w:szCs w:val="24"/>
        </w:rPr>
        <w:t>C</w:t>
      </w:r>
      <w:r w:rsidR="00CF1BFC" w:rsidRPr="007C5DE8">
        <w:rPr>
          <w:rFonts w:ascii="Times New Roman" w:hAnsi="Times New Roman" w:cs="Times New Roman"/>
          <w:sz w:val="24"/>
          <w:szCs w:val="24"/>
        </w:rPr>
        <w:t>adre inclusif</w:t>
      </w:r>
      <w:r w:rsidR="00AC3820" w:rsidRPr="007C5DE8">
        <w:rPr>
          <w:rFonts w:ascii="Times New Roman" w:hAnsi="Times New Roman" w:cs="Times New Roman"/>
          <w:sz w:val="24"/>
          <w:szCs w:val="24"/>
        </w:rPr>
        <w:t>,</w:t>
      </w:r>
      <w:r w:rsidR="00CF1BFC" w:rsidRPr="007C5DE8">
        <w:rPr>
          <w:rFonts w:ascii="Times New Roman" w:hAnsi="Times New Roman" w:cs="Times New Roman"/>
          <w:sz w:val="24"/>
          <w:szCs w:val="24"/>
        </w:rPr>
        <w:t xml:space="preserve"> 27 sont africains. Des organisations aussi importantes comme : la BAD, </w:t>
      </w:r>
      <w:r w:rsidR="00AC3820" w:rsidRPr="007C5DE8">
        <w:rPr>
          <w:rFonts w:ascii="Times New Roman" w:hAnsi="Times New Roman" w:cs="Times New Roman"/>
          <w:sz w:val="24"/>
          <w:szCs w:val="24"/>
        </w:rPr>
        <w:t>l</w:t>
      </w:r>
      <w:r w:rsidR="00CF1BFC" w:rsidRPr="007C5DE8">
        <w:rPr>
          <w:rFonts w:ascii="Times New Roman" w:hAnsi="Times New Roman" w:cs="Times New Roman"/>
          <w:sz w:val="24"/>
          <w:szCs w:val="24"/>
        </w:rPr>
        <w:t xml:space="preserve">’UA et le CREDAF bénéficient du statut d’observateurs au sein du </w:t>
      </w:r>
      <w:r w:rsidR="00AC3820" w:rsidRPr="007C5DE8">
        <w:rPr>
          <w:rFonts w:ascii="Times New Roman" w:hAnsi="Times New Roman" w:cs="Times New Roman"/>
          <w:sz w:val="24"/>
          <w:szCs w:val="24"/>
        </w:rPr>
        <w:t>C</w:t>
      </w:r>
      <w:r w:rsidR="00CF1BFC" w:rsidRPr="007C5DE8">
        <w:rPr>
          <w:rFonts w:ascii="Times New Roman" w:hAnsi="Times New Roman" w:cs="Times New Roman"/>
          <w:sz w:val="24"/>
          <w:szCs w:val="24"/>
        </w:rPr>
        <w:t xml:space="preserve">adre inclusif. Le groupe de pilotage du </w:t>
      </w:r>
      <w:r w:rsidR="00AC3820" w:rsidRPr="007C5DE8">
        <w:rPr>
          <w:rFonts w:ascii="Times New Roman" w:hAnsi="Times New Roman" w:cs="Times New Roman"/>
          <w:sz w:val="24"/>
          <w:szCs w:val="24"/>
        </w:rPr>
        <w:t>C</w:t>
      </w:r>
      <w:r w:rsidR="00CF1BFC" w:rsidRPr="007C5DE8">
        <w:rPr>
          <w:rFonts w:ascii="Times New Roman" w:hAnsi="Times New Roman" w:cs="Times New Roman"/>
          <w:sz w:val="24"/>
          <w:szCs w:val="24"/>
        </w:rPr>
        <w:t xml:space="preserve">adre inclusif comprend quatre membres originaires d’Afrique. Un représentant du Nigéria assure la vice-présidence du groupe, qui compte également d’autres membres africains issus d’Afrique du Sud, du Sénégal et de </w:t>
      </w:r>
      <w:r w:rsidR="00AC3820" w:rsidRPr="007C5DE8">
        <w:rPr>
          <w:rFonts w:ascii="Times New Roman" w:hAnsi="Times New Roman" w:cs="Times New Roman"/>
          <w:sz w:val="24"/>
          <w:szCs w:val="24"/>
        </w:rPr>
        <w:t xml:space="preserve">la </w:t>
      </w:r>
      <w:r w:rsidR="00CF1BFC" w:rsidRPr="007C5DE8">
        <w:rPr>
          <w:rFonts w:ascii="Times New Roman" w:hAnsi="Times New Roman" w:cs="Times New Roman"/>
          <w:sz w:val="24"/>
          <w:szCs w:val="24"/>
        </w:rPr>
        <w:t>Zambie</w:t>
      </w:r>
      <w:r w:rsidR="00CF1BFC" w:rsidRPr="007C5DE8">
        <w:rPr>
          <w:rStyle w:val="Appelnotedebasdep"/>
          <w:rFonts w:ascii="Times New Roman" w:hAnsi="Times New Roman" w:cs="Times New Roman"/>
          <w:sz w:val="24"/>
          <w:szCs w:val="24"/>
        </w:rPr>
        <w:footnoteReference w:id="7"/>
      </w:r>
      <w:r w:rsidR="00CF1BFC" w:rsidRPr="007C5DE8">
        <w:rPr>
          <w:rFonts w:ascii="Times New Roman" w:hAnsi="Times New Roman" w:cs="Times New Roman"/>
          <w:sz w:val="24"/>
          <w:szCs w:val="24"/>
        </w:rPr>
        <w:t>.</w:t>
      </w:r>
    </w:p>
    <w:p w14:paraId="339AEDE4" w14:textId="51FDA5EC" w:rsidR="00DB751B" w:rsidRPr="007C5DE8" w:rsidRDefault="00DB751B" w:rsidP="009C6765">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Le caractère inclusif de cette réforme s’identifie </w:t>
      </w:r>
      <w:r w:rsidR="000669E9" w:rsidRPr="007C5DE8">
        <w:rPr>
          <w:rFonts w:ascii="Times New Roman" w:hAnsi="Times New Roman" w:cs="Times New Roman"/>
          <w:sz w:val="24"/>
          <w:szCs w:val="24"/>
        </w:rPr>
        <w:t xml:space="preserve">par </w:t>
      </w:r>
      <w:r w:rsidR="00056A25" w:rsidRPr="007C5DE8">
        <w:rPr>
          <w:rFonts w:ascii="Times New Roman" w:hAnsi="Times New Roman" w:cs="Times New Roman"/>
          <w:sz w:val="24"/>
          <w:szCs w:val="24"/>
        </w:rPr>
        <w:t>l’implication de</w:t>
      </w:r>
      <w:r w:rsidR="00D60015" w:rsidRPr="007C5DE8">
        <w:rPr>
          <w:rFonts w:ascii="Times New Roman" w:hAnsi="Times New Roman" w:cs="Times New Roman"/>
          <w:sz w:val="24"/>
          <w:szCs w:val="24"/>
        </w:rPr>
        <w:t xml:space="preserve">s acteurs qu’il soit </w:t>
      </w:r>
      <w:r w:rsidR="00AC3820" w:rsidRPr="007C5DE8">
        <w:rPr>
          <w:rFonts w:ascii="Times New Roman" w:hAnsi="Times New Roman" w:cs="Times New Roman"/>
          <w:sz w:val="24"/>
          <w:szCs w:val="24"/>
        </w:rPr>
        <w:t>entreprise</w:t>
      </w:r>
      <w:r w:rsidR="00D60015" w:rsidRPr="007C5DE8">
        <w:rPr>
          <w:rFonts w:ascii="Times New Roman" w:hAnsi="Times New Roman" w:cs="Times New Roman"/>
          <w:sz w:val="24"/>
          <w:szCs w:val="24"/>
        </w:rPr>
        <w:t xml:space="preserve">, ONG, </w:t>
      </w:r>
      <w:r w:rsidR="006A4A47" w:rsidRPr="007C5DE8">
        <w:rPr>
          <w:rFonts w:ascii="Times New Roman" w:hAnsi="Times New Roman" w:cs="Times New Roman"/>
          <w:sz w:val="24"/>
          <w:szCs w:val="24"/>
        </w:rPr>
        <w:t xml:space="preserve">Société Civile </w:t>
      </w:r>
      <w:r w:rsidR="00AC3820" w:rsidRPr="007C5DE8">
        <w:rPr>
          <w:rFonts w:ascii="Times New Roman" w:hAnsi="Times New Roman" w:cs="Times New Roman"/>
          <w:sz w:val="24"/>
          <w:szCs w:val="24"/>
        </w:rPr>
        <w:t>ou</w:t>
      </w:r>
      <w:r w:rsidR="006A4A47" w:rsidRPr="007C5DE8">
        <w:rPr>
          <w:rFonts w:ascii="Times New Roman" w:hAnsi="Times New Roman" w:cs="Times New Roman"/>
          <w:sz w:val="24"/>
          <w:szCs w:val="24"/>
        </w:rPr>
        <w:t xml:space="preserve"> </w:t>
      </w:r>
      <w:r w:rsidR="008261ED" w:rsidRPr="007C5DE8">
        <w:rPr>
          <w:rFonts w:ascii="Times New Roman" w:hAnsi="Times New Roman" w:cs="Times New Roman"/>
          <w:sz w:val="24"/>
          <w:szCs w:val="24"/>
        </w:rPr>
        <w:t>les sujets</w:t>
      </w:r>
      <w:r w:rsidR="006A4A47" w:rsidRPr="007C5DE8">
        <w:rPr>
          <w:rFonts w:ascii="Times New Roman" w:hAnsi="Times New Roman" w:cs="Times New Roman"/>
          <w:sz w:val="24"/>
          <w:szCs w:val="24"/>
        </w:rPr>
        <w:t xml:space="preserve"> de droit international que sont les Etats.</w:t>
      </w:r>
      <w:r w:rsidR="00B23B3E" w:rsidRPr="007C5DE8">
        <w:rPr>
          <w:rFonts w:ascii="Times New Roman" w:hAnsi="Times New Roman" w:cs="Times New Roman"/>
          <w:sz w:val="24"/>
          <w:szCs w:val="24"/>
        </w:rPr>
        <w:t xml:space="preserve"> C’est en </w:t>
      </w:r>
      <w:r w:rsidR="008261ED" w:rsidRPr="007C5DE8">
        <w:rPr>
          <w:rFonts w:ascii="Times New Roman" w:hAnsi="Times New Roman" w:cs="Times New Roman"/>
          <w:sz w:val="24"/>
          <w:szCs w:val="24"/>
        </w:rPr>
        <w:t>février</w:t>
      </w:r>
      <w:r w:rsidR="00B23B3E" w:rsidRPr="007C5DE8">
        <w:rPr>
          <w:rFonts w:ascii="Times New Roman" w:hAnsi="Times New Roman" w:cs="Times New Roman"/>
          <w:sz w:val="24"/>
          <w:szCs w:val="24"/>
        </w:rPr>
        <w:t xml:space="preserve"> </w:t>
      </w:r>
      <w:r w:rsidR="00C76E92" w:rsidRPr="007C5DE8">
        <w:rPr>
          <w:rFonts w:ascii="Times New Roman" w:hAnsi="Times New Roman" w:cs="Times New Roman"/>
          <w:sz w:val="24"/>
          <w:szCs w:val="24"/>
        </w:rPr>
        <w:t>2019</w:t>
      </w:r>
      <w:r w:rsidR="00056A25" w:rsidRPr="007C5DE8">
        <w:rPr>
          <w:rFonts w:ascii="Times New Roman" w:hAnsi="Times New Roman" w:cs="Times New Roman"/>
          <w:sz w:val="24"/>
          <w:szCs w:val="24"/>
        </w:rPr>
        <w:t xml:space="preserve"> </w:t>
      </w:r>
      <w:r w:rsidR="003D74A3" w:rsidRPr="007C5DE8">
        <w:rPr>
          <w:rFonts w:ascii="Times New Roman" w:hAnsi="Times New Roman" w:cs="Times New Roman"/>
          <w:sz w:val="24"/>
          <w:szCs w:val="24"/>
        </w:rPr>
        <w:t>que la première consultation publique a été lancée</w:t>
      </w:r>
      <w:r w:rsidR="007F4D77" w:rsidRPr="007C5DE8">
        <w:rPr>
          <w:rFonts w:ascii="Times New Roman" w:hAnsi="Times New Roman" w:cs="Times New Roman"/>
          <w:sz w:val="24"/>
          <w:szCs w:val="24"/>
        </w:rPr>
        <w:t xml:space="preserve"> dont l’objectif était de mettre fin au moins disa</w:t>
      </w:r>
      <w:r w:rsidR="00FA7263" w:rsidRPr="007C5DE8">
        <w:rPr>
          <w:rFonts w:ascii="Times New Roman" w:hAnsi="Times New Roman" w:cs="Times New Roman"/>
          <w:sz w:val="24"/>
          <w:szCs w:val="24"/>
        </w:rPr>
        <w:t>nt fiscal</w:t>
      </w:r>
      <w:r w:rsidR="007E01E9" w:rsidRPr="007C5DE8">
        <w:rPr>
          <w:rFonts w:ascii="Times New Roman" w:hAnsi="Times New Roman" w:cs="Times New Roman"/>
          <w:sz w:val="24"/>
          <w:szCs w:val="24"/>
        </w:rPr>
        <w:t xml:space="preserve">. Rappelons que </w:t>
      </w:r>
      <w:r w:rsidR="00971FD3" w:rsidRPr="007C5DE8">
        <w:rPr>
          <w:rFonts w:ascii="Times New Roman" w:hAnsi="Times New Roman" w:cs="Times New Roman"/>
          <w:sz w:val="24"/>
          <w:szCs w:val="24"/>
        </w:rPr>
        <w:t>la concurrence fiscale</w:t>
      </w:r>
      <w:r w:rsidR="007E01E9" w:rsidRPr="007C5DE8">
        <w:rPr>
          <w:rFonts w:ascii="Times New Roman" w:hAnsi="Times New Roman" w:cs="Times New Roman"/>
          <w:sz w:val="24"/>
          <w:szCs w:val="24"/>
        </w:rPr>
        <w:t xml:space="preserve"> a de tout temps été une clé d’amor</w:t>
      </w:r>
      <w:r w:rsidR="00E7165D" w:rsidRPr="007C5DE8">
        <w:rPr>
          <w:rFonts w:ascii="Times New Roman" w:hAnsi="Times New Roman" w:cs="Times New Roman"/>
          <w:sz w:val="24"/>
          <w:szCs w:val="24"/>
        </w:rPr>
        <w:t xml:space="preserve">ce </w:t>
      </w:r>
      <w:r w:rsidR="00A12F8F" w:rsidRPr="007C5DE8">
        <w:rPr>
          <w:rFonts w:ascii="Times New Roman" w:hAnsi="Times New Roman" w:cs="Times New Roman"/>
          <w:sz w:val="24"/>
          <w:szCs w:val="24"/>
        </w:rPr>
        <w:t xml:space="preserve">de plusieurs réformes fiscales compte tenu de ses effets néfastes </w:t>
      </w:r>
      <w:r w:rsidR="007D0EE7" w:rsidRPr="007C5DE8">
        <w:rPr>
          <w:rFonts w:ascii="Times New Roman" w:hAnsi="Times New Roman" w:cs="Times New Roman"/>
          <w:sz w:val="24"/>
          <w:szCs w:val="24"/>
        </w:rPr>
        <w:t>sur les systèmes fiscaux</w:t>
      </w:r>
      <w:r w:rsidR="00A55123" w:rsidRPr="007C5DE8">
        <w:rPr>
          <w:rFonts w:ascii="Times New Roman" w:hAnsi="Times New Roman" w:cs="Times New Roman"/>
          <w:sz w:val="24"/>
          <w:szCs w:val="24"/>
        </w:rPr>
        <w:t>.</w:t>
      </w:r>
      <w:r w:rsidR="00AA5F50" w:rsidRPr="007C5DE8">
        <w:rPr>
          <w:rFonts w:ascii="Times New Roman" w:hAnsi="Times New Roman" w:cs="Times New Roman"/>
          <w:sz w:val="24"/>
          <w:szCs w:val="24"/>
        </w:rPr>
        <w:t xml:space="preserve"> Le 31 </w:t>
      </w:r>
      <w:r w:rsidR="00704F28" w:rsidRPr="007C5DE8">
        <w:rPr>
          <w:rFonts w:ascii="Times New Roman" w:hAnsi="Times New Roman" w:cs="Times New Roman"/>
          <w:sz w:val="24"/>
          <w:szCs w:val="24"/>
        </w:rPr>
        <w:t>mai 2019</w:t>
      </w:r>
      <w:r w:rsidR="00586719" w:rsidRPr="007C5DE8">
        <w:rPr>
          <w:rFonts w:ascii="Times New Roman" w:hAnsi="Times New Roman" w:cs="Times New Roman"/>
          <w:sz w:val="24"/>
          <w:szCs w:val="24"/>
        </w:rPr>
        <w:t xml:space="preserve">, un programme de travail voit le jour et une nouvelle consultation </w:t>
      </w:r>
      <w:r w:rsidR="002618EA" w:rsidRPr="007C5DE8">
        <w:rPr>
          <w:rFonts w:ascii="Times New Roman" w:hAnsi="Times New Roman" w:cs="Times New Roman"/>
          <w:sz w:val="24"/>
          <w:szCs w:val="24"/>
        </w:rPr>
        <w:lastRenderedPageBreak/>
        <w:t xml:space="preserve">publique est tenue </w:t>
      </w:r>
      <w:r w:rsidR="003C06BF" w:rsidRPr="007C5DE8">
        <w:rPr>
          <w:rFonts w:ascii="Times New Roman" w:hAnsi="Times New Roman" w:cs="Times New Roman"/>
          <w:sz w:val="24"/>
          <w:szCs w:val="24"/>
        </w:rPr>
        <w:t xml:space="preserve">en </w:t>
      </w:r>
      <w:r w:rsidR="00E77A18" w:rsidRPr="007C5DE8">
        <w:rPr>
          <w:rFonts w:ascii="Times New Roman" w:hAnsi="Times New Roman" w:cs="Times New Roman"/>
          <w:sz w:val="24"/>
          <w:szCs w:val="24"/>
        </w:rPr>
        <w:t>décembre</w:t>
      </w:r>
      <w:r w:rsidR="003C06BF" w:rsidRPr="007C5DE8">
        <w:rPr>
          <w:rFonts w:ascii="Times New Roman" w:hAnsi="Times New Roman" w:cs="Times New Roman"/>
          <w:sz w:val="24"/>
          <w:szCs w:val="24"/>
        </w:rPr>
        <w:t xml:space="preserve"> 2019.</w:t>
      </w:r>
      <w:r w:rsidR="00E77A18" w:rsidRPr="007C5DE8">
        <w:rPr>
          <w:rFonts w:ascii="Times New Roman" w:hAnsi="Times New Roman" w:cs="Times New Roman"/>
          <w:sz w:val="24"/>
          <w:szCs w:val="24"/>
        </w:rPr>
        <w:t xml:space="preserve"> Ce modus </w:t>
      </w:r>
      <w:r w:rsidR="00346A04" w:rsidRPr="007C5DE8">
        <w:rPr>
          <w:rFonts w:ascii="Times New Roman" w:hAnsi="Times New Roman" w:cs="Times New Roman"/>
          <w:sz w:val="24"/>
          <w:szCs w:val="24"/>
        </w:rPr>
        <w:t>operandi a permis</w:t>
      </w:r>
      <w:r w:rsidR="00DB46EC" w:rsidRPr="007C5DE8">
        <w:rPr>
          <w:rFonts w:ascii="Times New Roman" w:hAnsi="Times New Roman" w:cs="Times New Roman"/>
          <w:sz w:val="24"/>
          <w:szCs w:val="24"/>
        </w:rPr>
        <w:t xml:space="preserve"> d’aboutir </w:t>
      </w:r>
      <w:r w:rsidR="007E36D8" w:rsidRPr="007C5DE8">
        <w:rPr>
          <w:rFonts w:ascii="Times New Roman" w:hAnsi="Times New Roman" w:cs="Times New Roman"/>
          <w:sz w:val="24"/>
          <w:szCs w:val="24"/>
        </w:rPr>
        <w:t xml:space="preserve">au </w:t>
      </w:r>
      <w:r w:rsidR="0025503A" w:rsidRPr="007C5DE8">
        <w:rPr>
          <w:rFonts w:ascii="Times New Roman" w:hAnsi="Times New Roman" w:cs="Times New Roman"/>
          <w:sz w:val="24"/>
          <w:szCs w:val="24"/>
        </w:rPr>
        <w:t>1</w:t>
      </w:r>
      <w:r w:rsidR="0025503A" w:rsidRPr="007C5DE8">
        <w:rPr>
          <w:rFonts w:ascii="Times New Roman" w:hAnsi="Times New Roman" w:cs="Times New Roman"/>
          <w:sz w:val="24"/>
          <w:szCs w:val="24"/>
          <w:vertAlign w:val="superscript"/>
        </w:rPr>
        <w:t>er</w:t>
      </w:r>
      <w:r w:rsidR="0025503A" w:rsidRPr="007C5DE8">
        <w:rPr>
          <w:rFonts w:ascii="Times New Roman" w:hAnsi="Times New Roman" w:cs="Times New Roman"/>
          <w:sz w:val="24"/>
          <w:szCs w:val="24"/>
        </w:rPr>
        <w:t xml:space="preserve"> juillet 2021</w:t>
      </w:r>
      <w:r w:rsidR="009676F0" w:rsidRPr="007C5DE8">
        <w:rPr>
          <w:rFonts w:ascii="Times New Roman" w:hAnsi="Times New Roman" w:cs="Times New Roman"/>
          <w:sz w:val="24"/>
          <w:szCs w:val="24"/>
        </w:rPr>
        <w:t xml:space="preserve"> avec le soutien politique des USA</w:t>
      </w:r>
      <w:r w:rsidR="00AC3820" w:rsidRPr="007C5DE8">
        <w:rPr>
          <w:rFonts w:ascii="Times New Roman" w:hAnsi="Times New Roman" w:cs="Times New Roman"/>
          <w:sz w:val="24"/>
          <w:szCs w:val="24"/>
        </w:rPr>
        <w:t>, de</w:t>
      </w:r>
      <w:r w:rsidR="009676F0" w:rsidRPr="007C5DE8">
        <w:rPr>
          <w:rFonts w:ascii="Times New Roman" w:hAnsi="Times New Roman" w:cs="Times New Roman"/>
          <w:sz w:val="24"/>
          <w:szCs w:val="24"/>
        </w:rPr>
        <w:t xml:space="preserve"> </w:t>
      </w:r>
      <w:r w:rsidR="00C6441B" w:rsidRPr="007C5DE8">
        <w:rPr>
          <w:rFonts w:ascii="Times New Roman" w:hAnsi="Times New Roman" w:cs="Times New Roman"/>
          <w:sz w:val="24"/>
          <w:szCs w:val="24"/>
        </w:rPr>
        <w:t>l’UE</w:t>
      </w:r>
      <w:r w:rsidR="00AC3820" w:rsidRPr="007C5DE8">
        <w:rPr>
          <w:rFonts w:ascii="Times New Roman" w:hAnsi="Times New Roman" w:cs="Times New Roman"/>
          <w:sz w:val="24"/>
          <w:szCs w:val="24"/>
        </w:rPr>
        <w:t>,</w:t>
      </w:r>
      <w:r w:rsidR="00E946EC" w:rsidRPr="007C5DE8">
        <w:rPr>
          <w:rFonts w:ascii="Times New Roman" w:hAnsi="Times New Roman" w:cs="Times New Roman"/>
          <w:sz w:val="24"/>
          <w:szCs w:val="24"/>
        </w:rPr>
        <w:t xml:space="preserve"> du G7</w:t>
      </w:r>
      <w:r w:rsidR="00CC3540" w:rsidRPr="007C5DE8">
        <w:rPr>
          <w:rFonts w:ascii="Times New Roman" w:hAnsi="Times New Roman" w:cs="Times New Roman"/>
          <w:sz w:val="24"/>
          <w:szCs w:val="24"/>
        </w:rPr>
        <w:t xml:space="preserve"> et du G2O d’aboutir </w:t>
      </w:r>
      <w:r w:rsidR="000F7BD2" w:rsidRPr="007C5DE8">
        <w:rPr>
          <w:rFonts w:ascii="Times New Roman" w:hAnsi="Times New Roman" w:cs="Times New Roman"/>
          <w:sz w:val="24"/>
          <w:szCs w:val="24"/>
        </w:rPr>
        <w:t>à une déclaration accepté</w:t>
      </w:r>
      <w:r w:rsidR="00AC3820" w:rsidRPr="007C5DE8">
        <w:rPr>
          <w:rFonts w:ascii="Times New Roman" w:hAnsi="Times New Roman" w:cs="Times New Roman"/>
          <w:sz w:val="24"/>
          <w:szCs w:val="24"/>
        </w:rPr>
        <w:t>e</w:t>
      </w:r>
      <w:r w:rsidR="002C1B20" w:rsidRPr="007C5DE8">
        <w:rPr>
          <w:rFonts w:ascii="Times New Roman" w:hAnsi="Times New Roman" w:cs="Times New Roman"/>
          <w:sz w:val="24"/>
          <w:szCs w:val="24"/>
        </w:rPr>
        <w:t xml:space="preserve"> par 130</w:t>
      </w:r>
      <w:r w:rsidR="00BB36A8" w:rsidRPr="007C5DE8">
        <w:rPr>
          <w:rFonts w:ascii="Times New Roman" w:hAnsi="Times New Roman" w:cs="Times New Roman"/>
          <w:sz w:val="24"/>
          <w:szCs w:val="24"/>
        </w:rPr>
        <w:t xml:space="preserve"> des 139 membres</w:t>
      </w:r>
      <w:r w:rsidR="00A97417" w:rsidRPr="007C5DE8">
        <w:rPr>
          <w:rFonts w:ascii="Times New Roman" w:hAnsi="Times New Roman" w:cs="Times New Roman"/>
          <w:sz w:val="24"/>
          <w:szCs w:val="24"/>
        </w:rPr>
        <w:t xml:space="preserve"> du </w:t>
      </w:r>
      <w:r w:rsidR="00AC3820" w:rsidRPr="007C5DE8">
        <w:rPr>
          <w:rFonts w:ascii="Times New Roman" w:hAnsi="Times New Roman" w:cs="Times New Roman"/>
          <w:sz w:val="24"/>
          <w:szCs w:val="24"/>
        </w:rPr>
        <w:t>C</w:t>
      </w:r>
      <w:r w:rsidR="00A97417" w:rsidRPr="007C5DE8">
        <w:rPr>
          <w:rFonts w:ascii="Times New Roman" w:hAnsi="Times New Roman" w:cs="Times New Roman"/>
          <w:sz w:val="24"/>
          <w:szCs w:val="24"/>
        </w:rPr>
        <w:t>adre inclusif</w:t>
      </w:r>
      <w:r w:rsidR="00A97417" w:rsidRPr="007C5DE8">
        <w:rPr>
          <w:rStyle w:val="Appelnotedebasdep"/>
          <w:rFonts w:ascii="Times New Roman" w:hAnsi="Times New Roman" w:cs="Times New Roman"/>
          <w:sz w:val="24"/>
          <w:szCs w:val="24"/>
        </w:rPr>
        <w:footnoteReference w:id="8"/>
      </w:r>
      <w:r w:rsidR="00A97417" w:rsidRPr="007C5DE8">
        <w:rPr>
          <w:rFonts w:ascii="Times New Roman" w:hAnsi="Times New Roman" w:cs="Times New Roman"/>
          <w:sz w:val="24"/>
          <w:szCs w:val="24"/>
        </w:rPr>
        <w:t>.</w:t>
      </w:r>
      <w:r w:rsidR="00BB36A8" w:rsidRPr="007C5DE8">
        <w:rPr>
          <w:rFonts w:ascii="Times New Roman" w:hAnsi="Times New Roman" w:cs="Times New Roman"/>
          <w:sz w:val="24"/>
          <w:szCs w:val="24"/>
        </w:rPr>
        <w:t xml:space="preserve"> </w:t>
      </w:r>
      <w:r w:rsidR="00FB44DA" w:rsidRPr="007C5DE8">
        <w:rPr>
          <w:rFonts w:ascii="Times New Roman" w:hAnsi="Times New Roman" w:cs="Times New Roman"/>
          <w:sz w:val="24"/>
          <w:szCs w:val="24"/>
        </w:rPr>
        <w:t>Une réticence a été noté</w:t>
      </w:r>
      <w:r w:rsidR="00AC3820" w:rsidRPr="007C5DE8">
        <w:rPr>
          <w:rFonts w:ascii="Times New Roman" w:hAnsi="Times New Roman" w:cs="Times New Roman"/>
          <w:sz w:val="24"/>
          <w:szCs w:val="24"/>
        </w:rPr>
        <w:t>e</w:t>
      </w:r>
      <w:r w:rsidR="00FB44DA" w:rsidRPr="007C5DE8">
        <w:rPr>
          <w:rFonts w:ascii="Times New Roman" w:hAnsi="Times New Roman" w:cs="Times New Roman"/>
          <w:sz w:val="24"/>
          <w:szCs w:val="24"/>
        </w:rPr>
        <w:t xml:space="preserve"> à l’époque </w:t>
      </w:r>
      <w:r w:rsidR="00AC3820" w:rsidRPr="007C5DE8">
        <w:rPr>
          <w:rFonts w:ascii="Times New Roman" w:hAnsi="Times New Roman" w:cs="Times New Roman"/>
          <w:sz w:val="24"/>
          <w:szCs w:val="24"/>
        </w:rPr>
        <w:t>de la part de</w:t>
      </w:r>
      <w:r w:rsidR="00FB44DA" w:rsidRPr="007C5DE8">
        <w:rPr>
          <w:rFonts w:ascii="Times New Roman" w:hAnsi="Times New Roman" w:cs="Times New Roman"/>
          <w:sz w:val="24"/>
          <w:szCs w:val="24"/>
        </w:rPr>
        <w:t xml:space="preserve"> certains Etat</w:t>
      </w:r>
      <w:r w:rsidR="00BD78F3" w:rsidRPr="007C5DE8">
        <w:rPr>
          <w:rFonts w:ascii="Times New Roman" w:hAnsi="Times New Roman" w:cs="Times New Roman"/>
          <w:sz w:val="24"/>
          <w:szCs w:val="24"/>
        </w:rPr>
        <w:t>s : il s’agissait</w:t>
      </w:r>
      <w:r w:rsidR="003D5F7B" w:rsidRPr="007C5DE8">
        <w:rPr>
          <w:rFonts w:ascii="Times New Roman" w:hAnsi="Times New Roman" w:cs="Times New Roman"/>
          <w:sz w:val="24"/>
          <w:szCs w:val="24"/>
        </w:rPr>
        <w:t xml:space="preserve"> de l’Irlande, de </w:t>
      </w:r>
      <w:r w:rsidR="00075274" w:rsidRPr="007C5DE8">
        <w:rPr>
          <w:rFonts w:ascii="Times New Roman" w:hAnsi="Times New Roman" w:cs="Times New Roman"/>
          <w:sz w:val="24"/>
          <w:szCs w:val="24"/>
        </w:rPr>
        <w:t xml:space="preserve">l’Estonie et de </w:t>
      </w:r>
      <w:r w:rsidR="00AC3820" w:rsidRPr="007C5DE8">
        <w:rPr>
          <w:rFonts w:ascii="Times New Roman" w:hAnsi="Times New Roman" w:cs="Times New Roman"/>
          <w:sz w:val="24"/>
          <w:szCs w:val="24"/>
        </w:rPr>
        <w:t>l</w:t>
      </w:r>
      <w:r w:rsidR="00075274" w:rsidRPr="007C5DE8">
        <w:rPr>
          <w:rFonts w:ascii="Times New Roman" w:hAnsi="Times New Roman" w:cs="Times New Roman"/>
          <w:sz w:val="24"/>
          <w:szCs w:val="24"/>
        </w:rPr>
        <w:t>a Hongrie,</w:t>
      </w:r>
      <w:r w:rsidR="00AC3820" w:rsidRPr="007C5DE8">
        <w:rPr>
          <w:rFonts w:ascii="Times New Roman" w:hAnsi="Times New Roman" w:cs="Times New Roman"/>
          <w:sz w:val="24"/>
          <w:szCs w:val="24"/>
        </w:rPr>
        <w:t xml:space="preserve"> ainsi que</w:t>
      </w:r>
      <w:r w:rsidR="00D314E0" w:rsidRPr="007C5DE8">
        <w:rPr>
          <w:rFonts w:ascii="Times New Roman" w:hAnsi="Times New Roman" w:cs="Times New Roman"/>
          <w:sz w:val="24"/>
          <w:szCs w:val="24"/>
        </w:rPr>
        <w:t xml:space="preserve"> de certains paradis fiscaux comme la </w:t>
      </w:r>
      <w:r w:rsidR="0051682B" w:rsidRPr="007C5DE8">
        <w:rPr>
          <w:rFonts w:ascii="Times New Roman" w:hAnsi="Times New Roman" w:cs="Times New Roman"/>
          <w:sz w:val="24"/>
          <w:szCs w:val="24"/>
        </w:rPr>
        <w:t>Barbade, Saint Vincent</w:t>
      </w:r>
      <w:r w:rsidR="007C796A" w:rsidRPr="007C5DE8">
        <w:rPr>
          <w:rFonts w:ascii="Times New Roman" w:hAnsi="Times New Roman" w:cs="Times New Roman"/>
          <w:sz w:val="24"/>
          <w:szCs w:val="24"/>
        </w:rPr>
        <w:t xml:space="preserve">, </w:t>
      </w:r>
      <w:r w:rsidR="00344812" w:rsidRPr="007C5DE8">
        <w:rPr>
          <w:rFonts w:ascii="Times New Roman" w:hAnsi="Times New Roman" w:cs="Times New Roman"/>
          <w:sz w:val="24"/>
          <w:szCs w:val="24"/>
        </w:rPr>
        <w:t>des Etats africain</w:t>
      </w:r>
      <w:r w:rsidR="00AC3820" w:rsidRPr="007C5DE8">
        <w:rPr>
          <w:rFonts w:ascii="Times New Roman" w:hAnsi="Times New Roman" w:cs="Times New Roman"/>
          <w:sz w:val="24"/>
          <w:szCs w:val="24"/>
        </w:rPr>
        <w:t>s</w:t>
      </w:r>
      <w:r w:rsidR="00344812" w:rsidRPr="007C5DE8">
        <w:rPr>
          <w:rFonts w:ascii="Times New Roman" w:hAnsi="Times New Roman" w:cs="Times New Roman"/>
          <w:sz w:val="24"/>
          <w:szCs w:val="24"/>
        </w:rPr>
        <w:t xml:space="preserve"> comme le K</w:t>
      </w:r>
      <w:r w:rsidR="007F62DE" w:rsidRPr="007C5DE8">
        <w:rPr>
          <w:rFonts w:ascii="Times New Roman" w:hAnsi="Times New Roman" w:cs="Times New Roman"/>
          <w:sz w:val="24"/>
          <w:szCs w:val="24"/>
        </w:rPr>
        <w:t>enya et le Nigéria</w:t>
      </w:r>
      <w:r w:rsidR="00E1374F" w:rsidRPr="007C5DE8">
        <w:rPr>
          <w:rFonts w:ascii="Times New Roman" w:hAnsi="Times New Roman" w:cs="Times New Roman"/>
          <w:sz w:val="24"/>
          <w:szCs w:val="24"/>
        </w:rPr>
        <w:t xml:space="preserve">. Le Togo a finalement rejoint </w:t>
      </w:r>
      <w:r w:rsidR="00AC3820" w:rsidRPr="007C5DE8">
        <w:rPr>
          <w:rFonts w:ascii="Times New Roman" w:hAnsi="Times New Roman" w:cs="Times New Roman"/>
          <w:sz w:val="24"/>
          <w:szCs w:val="24"/>
        </w:rPr>
        <w:t>le bateau par</w:t>
      </w:r>
      <w:r w:rsidR="00E1374F" w:rsidRPr="007C5DE8">
        <w:rPr>
          <w:rFonts w:ascii="Times New Roman" w:hAnsi="Times New Roman" w:cs="Times New Roman"/>
          <w:sz w:val="24"/>
          <w:szCs w:val="24"/>
        </w:rPr>
        <w:t xml:space="preserve"> la suite</w:t>
      </w:r>
      <w:r w:rsidR="00723C88" w:rsidRPr="007C5DE8">
        <w:rPr>
          <w:rFonts w:ascii="Times New Roman" w:hAnsi="Times New Roman" w:cs="Times New Roman"/>
          <w:sz w:val="24"/>
          <w:szCs w:val="24"/>
        </w:rPr>
        <w:t xml:space="preserve"> avec une adhésion au </w:t>
      </w:r>
      <w:r w:rsidR="00AC3820" w:rsidRPr="007C5DE8">
        <w:rPr>
          <w:rFonts w:ascii="Times New Roman" w:hAnsi="Times New Roman" w:cs="Times New Roman"/>
          <w:sz w:val="24"/>
          <w:szCs w:val="24"/>
        </w:rPr>
        <w:t>C</w:t>
      </w:r>
      <w:r w:rsidR="00723C88" w:rsidRPr="007C5DE8">
        <w:rPr>
          <w:rFonts w:ascii="Times New Roman" w:hAnsi="Times New Roman" w:cs="Times New Roman"/>
          <w:sz w:val="24"/>
          <w:szCs w:val="24"/>
        </w:rPr>
        <w:t xml:space="preserve">adre inclusif </w:t>
      </w:r>
      <w:r w:rsidR="003A0301" w:rsidRPr="007C5DE8">
        <w:rPr>
          <w:rFonts w:ascii="Times New Roman" w:hAnsi="Times New Roman" w:cs="Times New Roman"/>
          <w:sz w:val="24"/>
          <w:szCs w:val="24"/>
        </w:rPr>
        <w:t>et la signature de la déclaration</w:t>
      </w:r>
      <w:r w:rsidR="00E1374F" w:rsidRPr="007C5DE8">
        <w:rPr>
          <w:rStyle w:val="Appelnotedebasdep"/>
          <w:rFonts w:ascii="Times New Roman" w:hAnsi="Times New Roman" w:cs="Times New Roman"/>
          <w:sz w:val="24"/>
          <w:szCs w:val="24"/>
        </w:rPr>
        <w:footnoteReference w:id="9"/>
      </w:r>
      <w:r w:rsidR="00E1374F" w:rsidRPr="007C5DE8">
        <w:rPr>
          <w:rFonts w:ascii="Times New Roman" w:hAnsi="Times New Roman" w:cs="Times New Roman"/>
          <w:sz w:val="24"/>
          <w:szCs w:val="24"/>
        </w:rPr>
        <w:t>.</w:t>
      </w:r>
      <w:r w:rsidR="00387F29" w:rsidRPr="007C5DE8">
        <w:rPr>
          <w:rFonts w:ascii="Times New Roman" w:hAnsi="Times New Roman" w:cs="Times New Roman"/>
          <w:sz w:val="24"/>
          <w:szCs w:val="24"/>
        </w:rPr>
        <w:t xml:space="preserve"> </w:t>
      </w:r>
      <w:r w:rsidR="00AA1356" w:rsidRPr="007C5DE8">
        <w:rPr>
          <w:rFonts w:ascii="Times New Roman" w:hAnsi="Times New Roman" w:cs="Times New Roman"/>
          <w:sz w:val="24"/>
          <w:szCs w:val="24"/>
        </w:rPr>
        <w:t xml:space="preserve">Le mécanisme de consultation publique </w:t>
      </w:r>
      <w:r w:rsidR="004D083C" w:rsidRPr="007C5DE8">
        <w:rPr>
          <w:rFonts w:ascii="Times New Roman" w:hAnsi="Times New Roman" w:cs="Times New Roman"/>
          <w:sz w:val="24"/>
          <w:szCs w:val="24"/>
        </w:rPr>
        <w:t xml:space="preserve">participe à favoriser </w:t>
      </w:r>
      <w:r w:rsidR="00202E1A" w:rsidRPr="007C5DE8">
        <w:rPr>
          <w:rFonts w:ascii="Times New Roman" w:hAnsi="Times New Roman" w:cs="Times New Roman"/>
          <w:sz w:val="24"/>
          <w:szCs w:val="24"/>
        </w:rPr>
        <w:t xml:space="preserve">ce que </w:t>
      </w:r>
      <w:r w:rsidR="002815B0" w:rsidRPr="007C5DE8">
        <w:rPr>
          <w:rFonts w:ascii="Times New Roman" w:hAnsi="Times New Roman" w:cs="Times New Roman"/>
          <w:sz w:val="24"/>
          <w:szCs w:val="24"/>
        </w:rPr>
        <w:t>P</w:t>
      </w:r>
      <w:r w:rsidR="00020D7E" w:rsidRPr="007C5DE8">
        <w:rPr>
          <w:rFonts w:ascii="Times New Roman" w:hAnsi="Times New Roman" w:cs="Times New Roman"/>
          <w:sz w:val="24"/>
          <w:szCs w:val="24"/>
        </w:rPr>
        <w:t>ierre BELTRAME</w:t>
      </w:r>
      <w:r w:rsidR="00911B84" w:rsidRPr="007C5DE8">
        <w:rPr>
          <w:rStyle w:val="Appelnotedebasdep"/>
          <w:rFonts w:ascii="Times New Roman" w:hAnsi="Times New Roman" w:cs="Times New Roman"/>
          <w:sz w:val="24"/>
          <w:szCs w:val="24"/>
        </w:rPr>
        <w:footnoteReference w:id="10"/>
      </w:r>
      <w:r w:rsidR="00020D7E" w:rsidRPr="007C5DE8">
        <w:rPr>
          <w:rFonts w:ascii="Times New Roman" w:hAnsi="Times New Roman" w:cs="Times New Roman"/>
          <w:sz w:val="24"/>
          <w:szCs w:val="24"/>
        </w:rPr>
        <w:t xml:space="preserve"> a appelé le </w:t>
      </w:r>
      <w:r w:rsidR="001C4660" w:rsidRPr="007C5DE8">
        <w:rPr>
          <w:rFonts w:ascii="Times New Roman" w:hAnsi="Times New Roman" w:cs="Times New Roman"/>
          <w:sz w:val="24"/>
          <w:szCs w:val="24"/>
        </w:rPr>
        <w:t>« </w:t>
      </w:r>
      <w:r w:rsidR="00020D7E" w:rsidRPr="007C5DE8">
        <w:rPr>
          <w:rFonts w:ascii="Times New Roman" w:hAnsi="Times New Roman" w:cs="Times New Roman"/>
          <w:sz w:val="24"/>
          <w:szCs w:val="24"/>
        </w:rPr>
        <w:t>consentement de l’impôt</w:t>
      </w:r>
      <w:r w:rsidR="004336C1" w:rsidRPr="007C5DE8">
        <w:rPr>
          <w:rFonts w:ascii="Times New Roman" w:hAnsi="Times New Roman" w:cs="Times New Roman"/>
          <w:sz w:val="24"/>
          <w:szCs w:val="24"/>
        </w:rPr>
        <w:t> »</w:t>
      </w:r>
      <w:r w:rsidR="00020D7E" w:rsidRPr="007C5DE8">
        <w:rPr>
          <w:rFonts w:ascii="Times New Roman" w:hAnsi="Times New Roman" w:cs="Times New Roman"/>
          <w:sz w:val="24"/>
          <w:szCs w:val="24"/>
        </w:rPr>
        <w:t xml:space="preserve"> par opposition au </w:t>
      </w:r>
      <w:r w:rsidR="004336C1" w:rsidRPr="007C5DE8">
        <w:rPr>
          <w:rFonts w:ascii="Times New Roman" w:hAnsi="Times New Roman" w:cs="Times New Roman"/>
          <w:sz w:val="24"/>
          <w:szCs w:val="24"/>
        </w:rPr>
        <w:t>« </w:t>
      </w:r>
      <w:r w:rsidR="00020D7E" w:rsidRPr="007C5DE8">
        <w:rPr>
          <w:rFonts w:ascii="Times New Roman" w:hAnsi="Times New Roman" w:cs="Times New Roman"/>
          <w:sz w:val="24"/>
          <w:szCs w:val="24"/>
        </w:rPr>
        <w:t xml:space="preserve">consentement </w:t>
      </w:r>
      <w:r w:rsidR="00911B84" w:rsidRPr="007C5DE8">
        <w:rPr>
          <w:rFonts w:ascii="Times New Roman" w:hAnsi="Times New Roman" w:cs="Times New Roman"/>
          <w:sz w:val="24"/>
          <w:szCs w:val="24"/>
        </w:rPr>
        <w:t>à l’impôt</w:t>
      </w:r>
      <w:r w:rsidR="004336C1" w:rsidRPr="007C5DE8">
        <w:rPr>
          <w:rFonts w:ascii="Times New Roman" w:hAnsi="Times New Roman" w:cs="Times New Roman"/>
          <w:sz w:val="24"/>
          <w:szCs w:val="24"/>
        </w:rPr>
        <w:t> »</w:t>
      </w:r>
      <w:r w:rsidR="00911B84" w:rsidRPr="007C5DE8">
        <w:rPr>
          <w:rFonts w:ascii="Times New Roman" w:hAnsi="Times New Roman" w:cs="Times New Roman"/>
          <w:sz w:val="24"/>
          <w:szCs w:val="24"/>
        </w:rPr>
        <w:t>.</w:t>
      </w:r>
      <w:r w:rsidR="000913B0" w:rsidRPr="007C5DE8">
        <w:rPr>
          <w:rFonts w:ascii="Times New Roman" w:hAnsi="Times New Roman" w:cs="Times New Roman"/>
          <w:sz w:val="24"/>
          <w:szCs w:val="24"/>
        </w:rPr>
        <w:t xml:space="preserve"> Quelle que </w:t>
      </w:r>
      <w:r w:rsidR="00503748" w:rsidRPr="007C5DE8">
        <w:rPr>
          <w:rFonts w:ascii="Times New Roman" w:hAnsi="Times New Roman" w:cs="Times New Roman"/>
          <w:sz w:val="24"/>
          <w:szCs w:val="24"/>
        </w:rPr>
        <w:t xml:space="preserve">soit </w:t>
      </w:r>
      <w:r w:rsidR="002356BA" w:rsidRPr="007C5DE8">
        <w:rPr>
          <w:rFonts w:ascii="Times New Roman" w:hAnsi="Times New Roman" w:cs="Times New Roman"/>
          <w:sz w:val="24"/>
          <w:szCs w:val="24"/>
        </w:rPr>
        <w:t>la période considérée</w:t>
      </w:r>
      <w:r w:rsidR="00243424" w:rsidRPr="007C5DE8">
        <w:rPr>
          <w:rFonts w:ascii="Times New Roman" w:hAnsi="Times New Roman" w:cs="Times New Roman"/>
          <w:sz w:val="24"/>
          <w:szCs w:val="24"/>
        </w:rPr>
        <w:t xml:space="preserve"> ou la nature du régime en place, l’existence </w:t>
      </w:r>
      <w:r w:rsidR="006F7775" w:rsidRPr="007C5DE8">
        <w:rPr>
          <w:rFonts w:ascii="Times New Roman" w:hAnsi="Times New Roman" w:cs="Times New Roman"/>
          <w:sz w:val="24"/>
          <w:szCs w:val="24"/>
        </w:rPr>
        <w:t>d’un prélèvement fiscal a toujours suscité</w:t>
      </w:r>
      <w:r w:rsidR="0006270D" w:rsidRPr="007C5DE8">
        <w:rPr>
          <w:rFonts w:ascii="Times New Roman" w:hAnsi="Times New Roman" w:cs="Times New Roman"/>
          <w:sz w:val="24"/>
          <w:szCs w:val="24"/>
        </w:rPr>
        <w:t xml:space="preserve">, explicitement </w:t>
      </w:r>
      <w:r w:rsidR="008E6253" w:rsidRPr="007C5DE8">
        <w:rPr>
          <w:rFonts w:ascii="Times New Roman" w:hAnsi="Times New Roman" w:cs="Times New Roman"/>
          <w:sz w:val="24"/>
          <w:szCs w:val="24"/>
        </w:rPr>
        <w:t>ou implicitement, la question de sa légitimité</w:t>
      </w:r>
      <w:r w:rsidR="0080573A" w:rsidRPr="007C5DE8">
        <w:rPr>
          <w:rStyle w:val="Appelnotedebasdep"/>
          <w:rFonts w:ascii="Times New Roman" w:hAnsi="Times New Roman" w:cs="Times New Roman"/>
          <w:sz w:val="24"/>
          <w:szCs w:val="24"/>
        </w:rPr>
        <w:footnoteReference w:id="11"/>
      </w:r>
      <w:r w:rsidR="008E6253" w:rsidRPr="007C5DE8">
        <w:rPr>
          <w:rFonts w:ascii="Times New Roman" w:hAnsi="Times New Roman" w:cs="Times New Roman"/>
          <w:sz w:val="24"/>
          <w:szCs w:val="24"/>
        </w:rPr>
        <w:t>.</w:t>
      </w:r>
    </w:p>
    <w:p w14:paraId="0EECAEB9" w14:textId="7A7FEE9E" w:rsidR="00DC5F41" w:rsidRPr="007C5DE8" w:rsidRDefault="00DC5F41" w:rsidP="00DC5F41">
      <w:pPr>
        <w:spacing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Le 8 octobre 2021, le </w:t>
      </w:r>
      <w:r w:rsidR="00AC3820" w:rsidRPr="007C5DE8">
        <w:rPr>
          <w:rFonts w:ascii="Times New Roman" w:hAnsi="Times New Roman" w:cs="Times New Roman"/>
          <w:sz w:val="24"/>
          <w:szCs w:val="24"/>
        </w:rPr>
        <w:t>C</w:t>
      </w:r>
      <w:r w:rsidRPr="007C5DE8">
        <w:rPr>
          <w:rFonts w:ascii="Times New Roman" w:hAnsi="Times New Roman" w:cs="Times New Roman"/>
          <w:sz w:val="24"/>
          <w:szCs w:val="24"/>
        </w:rPr>
        <w:t>adre inclusif OCDE/G20 sur le BEPS est parvenu à un accord sur les aspects essentiels d'une réforme des règles internationales en matière d'imposition des bénéfices des entreprises multinationales. Cet accord figure dans la déclaration sur une solution reposant sur deux piliers pour résoudre les défis fiscaux soulevés par la numérisation de l'économie, également connue sous le nom de « déclaration d'octobre 2021 du cadre inclusif OCDE/G20 sur le BEPS »</w:t>
      </w:r>
      <w:r w:rsidRPr="007C5DE8">
        <w:rPr>
          <w:rStyle w:val="Appelnotedebasdep"/>
          <w:rFonts w:ascii="Times New Roman" w:hAnsi="Times New Roman" w:cs="Times New Roman"/>
          <w:sz w:val="24"/>
          <w:szCs w:val="24"/>
        </w:rPr>
        <w:footnoteReference w:id="12"/>
      </w:r>
      <w:r w:rsidRPr="007C5DE8">
        <w:rPr>
          <w:rFonts w:ascii="Times New Roman" w:hAnsi="Times New Roman" w:cs="Times New Roman"/>
          <w:sz w:val="24"/>
          <w:szCs w:val="24"/>
        </w:rPr>
        <w:t>.</w:t>
      </w:r>
      <w:r w:rsidR="0028592D" w:rsidRPr="007C5DE8">
        <w:rPr>
          <w:rFonts w:ascii="Times New Roman" w:hAnsi="Times New Roman" w:cs="Times New Roman"/>
          <w:sz w:val="24"/>
          <w:szCs w:val="24"/>
        </w:rPr>
        <w:t xml:space="preserve"> </w:t>
      </w:r>
      <w:r w:rsidR="00597989" w:rsidRPr="007C5DE8">
        <w:rPr>
          <w:rFonts w:ascii="Times New Roman" w:hAnsi="Times New Roman" w:cs="Times New Roman"/>
          <w:sz w:val="24"/>
          <w:szCs w:val="24"/>
        </w:rPr>
        <w:t xml:space="preserve"> Deux mois après cet accord historique</w:t>
      </w:r>
      <w:r w:rsidR="00060508" w:rsidRPr="007C5DE8">
        <w:rPr>
          <w:rFonts w:ascii="Times New Roman" w:hAnsi="Times New Roman" w:cs="Times New Roman"/>
          <w:sz w:val="24"/>
          <w:szCs w:val="24"/>
        </w:rPr>
        <w:t xml:space="preserve">, </w:t>
      </w:r>
      <w:r w:rsidR="00767CB6" w:rsidRPr="007C5DE8">
        <w:rPr>
          <w:rFonts w:ascii="Times New Roman" w:hAnsi="Times New Roman" w:cs="Times New Roman"/>
          <w:sz w:val="24"/>
          <w:szCs w:val="24"/>
        </w:rPr>
        <w:t xml:space="preserve">le cadre inclusif </w:t>
      </w:r>
      <w:r w:rsidR="003D1457" w:rsidRPr="007C5DE8">
        <w:rPr>
          <w:rFonts w:ascii="Times New Roman" w:hAnsi="Times New Roman" w:cs="Times New Roman"/>
          <w:sz w:val="24"/>
          <w:szCs w:val="24"/>
        </w:rPr>
        <w:t>OCDE/G20 sur le BEPS a publié le 20 décembre 2021</w:t>
      </w:r>
      <w:r w:rsidR="00640EC9" w:rsidRPr="007C5DE8">
        <w:rPr>
          <w:rFonts w:ascii="Times New Roman" w:hAnsi="Times New Roman" w:cs="Times New Roman"/>
          <w:sz w:val="24"/>
          <w:szCs w:val="24"/>
        </w:rPr>
        <w:t xml:space="preserve"> les « règles</w:t>
      </w:r>
      <w:r w:rsidR="00164327" w:rsidRPr="007C5DE8">
        <w:rPr>
          <w:rFonts w:ascii="Times New Roman" w:hAnsi="Times New Roman" w:cs="Times New Roman"/>
          <w:sz w:val="24"/>
          <w:szCs w:val="24"/>
        </w:rPr>
        <w:t xml:space="preserve"> globales</w:t>
      </w:r>
      <w:r w:rsidR="00A74BD1" w:rsidRPr="007C5DE8">
        <w:rPr>
          <w:rFonts w:ascii="Times New Roman" w:hAnsi="Times New Roman" w:cs="Times New Roman"/>
          <w:sz w:val="24"/>
          <w:szCs w:val="24"/>
        </w:rPr>
        <w:t xml:space="preserve"> anti-érosion </w:t>
      </w:r>
      <w:r w:rsidR="00875E56" w:rsidRPr="007C5DE8">
        <w:rPr>
          <w:rFonts w:ascii="Times New Roman" w:hAnsi="Times New Roman" w:cs="Times New Roman"/>
          <w:sz w:val="24"/>
          <w:szCs w:val="24"/>
        </w:rPr>
        <w:t>de la base d’imposition (pilier 2)</w:t>
      </w:r>
      <w:r w:rsidR="006B7F33" w:rsidRPr="007C5DE8">
        <w:rPr>
          <w:rFonts w:ascii="Times New Roman" w:hAnsi="Times New Roman" w:cs="Times New Roman"/>
          <w:sz w:val="24"/>
          <w:szCs w:val="24"/>
        </w:rPr>
        <w:t> »</w:t>
      </w:r>
      <w:r w:rsidR="00EC4DBC" w:rsidRPr="007C5DE8">
        <w:rPr>
          <w:rFonts w:ascii="Times New Roman" w:hAnsi="Times New Roman" w:cs="Times New Roman"/>
          <w:sz w:val="24"/>
          <w:szCs w:val="24"/>
        </w:rPr>
        <w:t xml:space="preserve"> ou plutôt, comme la traduction </w:t>
      </w:r>
      <w:r w:rsidR="0083421E" w:rsidRPr="007C5DE8">
        <w:rPr>
          <w:rFonts w:ascii="Times New Roman" w:hAnsi="Times New Roman" w:cs="Times New Roman"/>
          <w:sz w:val="24"/>
          <w:szCs w:val="24"/>
        </w:rPr>
        <w:t xml:space="preserve">de leur dénomination anglaise </w:t>
      </w:r>
      <w:r w:rsidR="00F23EA3" w:rsidRPr="007C5DE8">
        <w:rPr>
          <w:rFonts w:ascii="Times New Roman" w:hAnsi="Times New Roman" w:cs="Times New Roman"/>
          <w:sz w:val="24"/>
          <w:szCs w:val="24"/>
        </w:rPr>
        <w:t>le reflète</w:t>
      </w:r>
      <w:r w:rsidR="005816C4" w:rsidRPr="007C5DE8">
        <w:rPr>
          <w:rFonts w:ascii="Times New Roman" w:hAnsi="Times New Roman" w:cs="Times New Roman"/>
          <w:sz w:val="24"/>
          <w:szCs w:val="24"/>
        </w:rPr>
        <w:t xml:space="preserve">, </w:t>
      </w:r>
      <w:r w:rsidR="003E3AC8" w:rsidRPr="007C5DE8">
        <w:rPr>
          <w:rFonts w:ascii="Times New Roman" w:hAnsi="Times New Roman" w:cs="Times New Roman"/>
          <w:sz w:val="24"/>
          <w:szCs w:val="24"/>
        </w:rPr>
        <w:t xml:space="preserve">un </w:t>
      </w:r>
      <w:r w:rsidR="00046B4C" w:rsidRPr="007C5DE8">
        <w:rPr>
          <w:rFonts w:ascii="Times New Roman" w:hAnsi="Times New Roman" w:cs="Times New Roman"/>
          <w:sz w:val="24"/>
          <w:szCs w:val="24"/>
        </w:rPr>
        <w:t>« </w:t>
      </w:r>
      <w:r w:rsidR="003E3AC8" w:rsidRPr="007C5DE8">
        <w:rPr>
          <w:rFonts w:ascii="Times New Roman" w:hAnsi="Times New Roman" w:cs="Times New Roman"/>
          <w:sz w:val="24"/>
          <w:szCs w:val="24"/>
        </w:rPr>
        <w:t>modèle de règle</w:t>
      </w:r>
      <w:r w:rsidR="00046B4C" w:rsidRPr="007C5DE8">
        <w:rPr>
          <w:rFonts w:ascii="Times New Roman" w:hAnsi="Times New Roman" w:cs="Times New Roman"/>
          <w:sz w:val="24"/>
          <w:szCs w:val="24"/>
        </w:rPr>
        <w:t> ».</w:t>
      </w:r>
      <w:r w:rsidR="00A533CC" w:rsidRPr="007C5DE8">
        <w:rPr>
          <w:rFonts w:ascii="Times New Roman" w:hAnsi="Times New Roman" w:cs="Times New Roman"/>
          <w:sz w:val="24"/>
          <w:szCs w:val="24"/>
        </w:rPr>
        <w:t xml:space="preserve"> </w:t>
      </w:r>
      <w:r w:rsidR="00F0414C" w:rsidRPr="007C5DE8">
        <w:rPr>
          <w:rFonts w:ascii="Times New Roman" w:hAnsi="Times New Roman" w:cs="Times New Roman"/>
          <w:sz w:val="24"/>
          <w:szCs w:val="24"/>
        </w:rPr>
        <w:t>C</w:t>
      </w:r>
      <w:r w:rsidR="00A533CC" w:rsidRPr="007C5DE8">
        <w:rPr>
          <w:rFonts w:ascii="Times New Roman" w:hAnsi="Times New Roman" w:cs="Times New Roman"/>
          <w:sz w:val="24"/>
          <w:szCs w:val="24"/>
        </w:rPr>
        <w:t xml:space="preserve">e modèle a vocation </w:t>
      </w:r>
      <w:r w:rsidR="00C7521F" w:rsidRPr="007C5DE8">
        <w:rPr>
          <w:rFonts w:ascii="Times New Roman" w:hAnsi="Times New Roman" w:cs="Times New Roman"/>
          <w:sz w:val="24"/>
          <w:szCs w:val="24"/>
        </w:rPr>
        <w:t xml:space="preserve">à ériger </w:t>
      </w:r>
      <w:r w:rsidR="00167061" w:rsidRPr="007C5DE8">
        <w:rPr>
          <w:rFonts w:ascii="Times New Roman" w:hAnsi="Times New Roman" w:cs="Times New Roman"/>
          <w:sz w:val="24"/>
          <w:szCs w:val="24"/>
        </w:rPr>
        <w:t xml:space="preserve">un système international d’imposition </w:t>
      </w:r>
      <w:r w:rsidR="003F0C2E" w:rsidRPr="007C5DE8">
        <w:rPr>
          <w:rFonts w:ascii="Times New Roman" w:hAnsi="Times New Roman" w:cs="Times New Roman"/>
          <w:sz w:val="24"/>
          <w:szCs w:val="24"/>
        </w:rPr>
        <w:t xml:space="preserve">qui devrait </w:t>
      </w:r>
      <w:r w:rsidR="00C5152F" w:rsidRPr="007C5DE8">
        <w:rPr>
          <w:rFonts w:ascii="Times New Roman" w:hAnsi="Times New Roman" w:cs="Times New Roman"/>
          <w:sz w:val="24"/>
          <w:szCs w:val="24"/>
        </w:rPr>
        <w:t xml:space="preserve">se superposer </w:t>
      </w:r>
      <w:r w:rsidR="003B5F67" w:rsidRPr="007C5DE8">
        <w:rPr>
          <w:rFonts w:ascii="Times New Roman" w:hAnsi="Times New Roman" w:cs="Times New Roman"/>
          <w:sz w:val="24"/>
          <w:szCs w:val="24"/>
        </w:rPr>
        <w:t>aux systèmes fiscaux nationaux d’imposition des entreprises</w:t>
      </w:r>
      <w:r w:rsidR="00933562" w:rsidRPr="007C5DE8">
        <w:rPr>
          <w:rFonts w:ascii="Times New Roman" w:hAnsi="Times New Roman" w:cs="Times New Roman"/>
          <w:sz w:val="24"/>
          <w:szCs w:val="24"/>
        </w:rPr>
        <w:t>, afin d’assurer une imposition minimum</w:t>
      </w:r>
      <w:r w:rsidR="00CF161F" w:rsidRPr="007C5DE8">
        <w:rPr>
          <w:rFonts w:ascii="Times New Roman" w:hAnsi="Times New Roman" w:cs="Times New Roman"/>
          <w:sz w:val="24"/>
          <w:szCs w:val="24"/>
        </w:rPr>
        <w:t xml:space="preserve"> effective des bénéfices des groupes d’entreprises</w:t>
      </w:r>
      <w:r w:rsidR="00236519" w:rsidRPr="007C5DE8">
        <w:rPr>
          <w:rFonts w:ascii="Times New Roman" w:hAnsi="Times New Roman" w:cs="Times New Roman"/>
          <w:sz w:val="24"/>
          <w:szCs w:val="24"/>
        </w:rPr>
        <w:t xml:space="preserve"> multinationales à hauteur de 15%</w:t>
      </w:r>
      <w:r w:rsidR="00236519" w:rsidRPr="007C5DE8">
        <w:rPr>
          <w:rStyle w:val="Appelnotedebasdep"/>
          <w:rFonts w:ascii="Times New Roman" w:hAnsi="Times New Roman" w:cs="Times New Roman"/>
          <w:sz w:val="24"/>
          <w:szCs w:val="24"/>
        </w:rPr>
        <w:footnoteReference w:id="13"/>
      </w:r>
      <w:r w:rsidR="00236519" w:rsidRPr="007C5DE8">
        <w:rPr>
          <w:rFonts w:ascii="Times New Roman" w:hAnsi="Times New Roman" w:cs="Times New Roman"/>
          <w:sz w:val="24"/>
          <w:szCs w:val="24"/>
        </w:rPr>
        <w:t>.</w:t>
      </w:r>
      <w:r w:rsidR="00627D2D" w:rsidRPr="007C5DE8">
        <w:rPr>
          <w:rFonts w:ascii="Times New Roman" w:hAnsi="Times New Roman" w:cs="Times New Roman"/>
          <w:sz w:val="24"/>
          <w:szCs w:val="24"/>
        </w:rPr>
        <w:t xml:space="preserve"> </w:t>
      </w:r>
      <w:r w:rsidR="00AC3820" w:rsidRPr="007C5DE8">
        <w:rPr>
          <w:rFonts w:ascii="Times New Roman" w:hAnsi="Times New Roman" w:cs="Times New Roman"/>
          <w:sz w:val="24"/>
          <w:szCs w:val="24"/>
        </w:rPr>
        <w:t>Jusque-là</w:t>
      </w:r>
      <w:r w:rsidR="00627D2D" w:rsidRPr="007C5DE8">
        <w:rPr>
          <w:rFonts w:ascii="Times New Roman" w:hAnsi="Times New Roman" w:cs="Times New Roman"/>
          <w:sz w:val="24"/>
          <w:szCs w:val="24"/>
        </w:rPr>
        <w:t xml:space="preserve"> </w:t>
      </w:r>
      <w:r w:rsidR="00AE2843" w:rsidRPr="007C5DE8">
        <w:rPr>
          <w:rFonts w:ascii="Times New Roman" w:hAnsi="Times New Roman" w:cs="Times New Roman"/>
          <w:sz w:val="24"/>
          <w:szCs w:val="24"/>
        </w:rPr>
        <w:t>le droit fiscal international était considéré comme du droit mou</w:t>
      </w:r>
      <w:r w:rsidR="00B11B55" w:rsidRPr="007C5DE8">
        <w:rPr>
          <w:rFonts w:ascii="Times New Roman" w:hAnsi="Times New Roman" w:cs="Times New Roman"/>
          <w:sz w:val="24"/>
          <w:szCs w:val="24"/>
        </w:rPr>
        <w:t xml:space="preserve">. Autrement dit, </w:t>
      </w:r>
      <w:r w:rsidR="00E7231B" w:rsidRPr="007C5DE8">
        <w:rPr>
          <w:rFonts w:ascii="Times New Roman" w:hAnsi="Times New Roman" w:cs="Times New Roman"/>
          <w:sz w:val="24"/>
          <w:szCs w:val="24"/>
        </w:rPr>
        <w:t xml:space="preserve">il ne s’agissait que d’une déclaration d’intention qui n’emportait pas </w:t>
      </w:r>
      <w:r w:rsidR="00740B2C" w:rsidRPr="007C5DE8">
        <w:rPr>
          <w:rFonts w:ascii="Times New Roman" w:hAnsi="Times New Roman" w:cs="Times New Roman"/>
          <w:sz w:val="24"/>
          <w:szCs w:val="24"/>
        </w:rPr>
        <w:t xml:space="preserve">la </w:t>
      </w:r>
      <w:r w:rsidR="00740B2C" w:rsidRPr="007C5DE8">
        <w:rPr>
          <w:rFonts w:ascii="Times New Roman" w:hAnsi="Times New Roman" w:cs="Times New Roman"/>
          <w:sz w:val="24"/>
          <w:szCs w:val="24"/>
        </w:rPr>
        <w:lastRenderedPageBreak/>
        <w:t xml:space="preserve">responsabilité des Etats. </w:t>
      </w:r>
      <w:r w:rsidR="00D209D3" w:rsidRPr="007C5DE8">
        <w:rPr>
          <w:rFonts w:ascii="Times New Roman" w:hAnsi="Times New Roman" w:cs="Times New Roman"/>
          <w:sz w:val="24"/>
          <w:szCs w:val="24"/>
        </w:rPr>
        <w:t xml:space="preserve">Les règles du globe </w:t>
      </w:r>
      <w:r w:rsidR="00DB3680" w:rsidRPr="007C5DE8">
        <w:rPr>
          <w:rFonts w:ascii="Times New Roman" w:hAnsi="Times New Roman" w:cs="Times New Roman"/>
          <w:sz w:val="24"/>
          <w:szCs w:val="24"/>
        </w:rPr>
        <w:t>instituent</w:t>
      </w:r>
      <w:r w:rsidR="004F2A2D" w:rsidRPr="007C5DE8">
        <w:rPr>
          <w:rFonts w:ascii="Times New Roman" w:hAnsi="Times New Roman" w:cs="Times New Roman"/>
          <w:sz w:val="24"/>
          <w:szCs w:val="24"/>
        </w:rPr>
        <w:t xml:space="preserve"> un système fiscal parallèle à celui des Etats.</w:t>
      </w:r>
    </w:p>
    <w:p w14:paraId="26D2DF51" w14:textId="615B8D88" w:rsidR="00FB7FCC" w:rsidRPr="007C5DE8" w:rsidRDefault="00FB7FCC" w:rsidP="00DC5F41">
      <w:pPr>
        <w:spacing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Dans le cadre </w:t>
      </w:r>
      <w:r w:rsidR="00A012CC" w:rsidRPr="007C5DE8">
        <w:rPr>
          <w:rFonts w:ascii="Times New Roman" w:hAnsi="Times New Roman" w:cs="Times New Roman"/>
          <w:sz w:val="24"/>
          <w:szCs w:val="24"/>
        </w:rPr>
        <w:t>de la mise en œuvre de l’impôt du minimum mondial</w:t>
      </w:r>
      <w:r w:rsidR="0009275A" w:rsidRPr="007C5DE8">
        <w:rPr>
          <w:rFonts w:ascii="Times New Roman" w:hAnsi="Times New Roman" w:cs="Times New Roman"/>
          <w:sz w:val="24"/>
          <w:szCs w:val="24"/>
        </w:rPr>
        <w:t xml:space="preserve">, </w:t>
      </w:r>
      <w:r w:rsidR="003B09E7" w:rsidRPr="007C5DE8">
        <w:rPr>
          <w:rFonts w:ascii="Times New Roman" w:hAnsi="Times New Roman" w:cs="Times New Roman"/>
          <w:sz w:val="24"/>
          <w:szCs w:val="24"/>
        </w:rPr>
        <w:t>une troisième convention multilatérale</w:t>
      </w:r>
      <w:r w:rsidR="00F961EE" w:rsidRPr="007C5DE8">
        <w:rPr>
          <w:rStyle w:val="Appelnotedebasdep"/>
          <w:rFonts w:ascii="Times New Roman" w:hAnsi="Times New Roman" w:cs="Times New Roman"/>
          <w:sz w:val="24"/>
          <w:szCs w:val="24"/>
        </w:rPr>
        <w:footnoteReference w:id="14"/>
      </w:r>
      <w:r w:rsidR="0009275A" w:rsidRPr="007C5DE8">
        <w:rPr>
          <w:rFonts w:ascii="Times New Roman" w:hAnsi="Times New Roman" w:cs="Times New Roman"/>
          <w:sz w:val="24"/>
          <w:szCs w:val="24"/>
        </w:rPr>
        <w:t xml:space="preserve"> est </w:t>
      </w:r>
      <w:r w:rsidR="003B09E7" w:rsidRPr="007C5DE8">
        <w:rPr>
          <w:rFonts w:ascii="Times New Roman" w:hAnsi="Times New Roman" w:cs="Times New Roman"/>
          <w:sz w:val="24"/>
          <w:szCs w:val="24"/>
        </w:rPr>
        <w:t>venue</w:t>
      </w:r>
      <w:r w:rsidR="0009275A" w:rsidRPr="007C5DE8">
        <w:rPr>
          <w:rFonts w:ascii="Times New Roman" w:hAnsi="Times New Roman" w:cs="Times New Roman"/>
          <w:sz w:val="24"/>
          <w:szCs w:val="24"/>
        </w:rPr>
        <w:t xml:space="preserve"> se greffer </w:t>
      </w:r>
      <w:r w:rsidR="00E3055D" w:rsidRPr="007C5DE8">
        <w:rPr>
          <w:rFonts w:ascii="Times New Roman" w:hAnsi="Times New Roman" w:cs="Times New Roman"/>
          <w:sz w:val="24"/>
          <w:szCs w:val="24"/>
        </w:rPr>
        <w:t>à l’</w:t>
      </w:r>
      <w:r w:rsidR="006C4D7B" w:rsidRPr="007C5DE8">
        <w:rPr>
          <w:rFonts w:ascii="Times New Roman" w:hAnsi="Times New Roman" w:cs="Times New Roman"/>
          <w:sz w:val="24"/>
          <w:szCs w:val="24"/>
        </w:rPr>
        <w:t>architecture</w:t>
      </w:r>
      <w:r w:rsidR="001A312E" w:rsidRPr="007C5DE8">
        <w:rPr>
          <w:rFonts w:ascii="Times New Roman" w:hAnsi="Times New Roman" w:cs="Times New Roman"/>
          <w:sz w:val="24"/>
          <w:szCs w:val="24"/>
        </w:rPr>
        <w:t xml:space="preserve"> de la fiscalité </w:t>
      </w:r>
      <w:r w:rsidR="006C4D7B" w:rsidRPr="007C5DE8">
        <w:rPr>
          <w:rFonts w:ascii="Times New Roman" w:hAnsi="Times New Roman" w:cs="Times New Roman"/>
          <w:sz w:val="24"/>
          <w:szCs w:val="24"/>
        </w:rPr>
        <w:t>internationale.</w:t>
      </w:r>
      <w:r w:rsidR="003B09E7" w:rsidRPr="007C5DE8">
        <w:rPr>
          <w:rFonts w:ascii="Times New Roman" w:hAnsi="Times New Roman" w:cs="Times New Roman"/>
          <w:sz w:val="24"/>
          <w:szCs w:val="24"/>
        </w:rPr>
        <w:t xml:space="preserve"> Il s’agit de la </w:t>
      </w:r>
      <w:r w:rsidR="00AC3820" w:rsidRPr="007C5DE8">
        <w:rPr>
          <w:rFonts w:ascii="Times New Roman" w:hAnsi="Times New Roman" w:cs="Times New Roman"/>
          <w:sz w:val="24"/>
          <w:szCs w:val="24"/>
        </w:rPr>
        <w:t>C</w:t>
      </w:r>
      <w:r w:rsidR="003B09E7" w:rsidRPr="007C5DE8">
        <w:rPr>
          <w:rFonts w:ascii="Times New Roman" w:hAnsi="Times New Roman" w:cs="Times New Roman"/>
          <w:sz w:val="24"/>
          <w:szCs w:val="24"/>
        </w:rPr>
        <w:t xml:space="preserve">onvention </w:t>
      </w:r>
      <w:r w:rsidR="00851570" w:rsidRPr="007C5DE8">
        <w:rPr>
          <w:rFonts w:ascii="Times New Roman" w:hAnsi="Times New Roman" w:cs="Times New Roman"/>
          <w:sz w:val="24"/>
          <w:szCs w:val="24"/>
        </w:rPr>
        <w:t>du 11 octobre 2023</w:t>
      </w:r>
      <w:r w:rsidR="00FF4D79" w:rsidRPr="007C5DE8">
        <w:rPr>
          <w:rFonts w:ascii="Times New Roman" w:hAnsi="Times New Roman" w:cs="Times New Roman"/>
          <w:sz w:val="24"/>
          <w:szCs w:val="24"/>
        </w:rPr>
        <w:t xml:space="preserve"> pour mettre en œuvre le pilier 1 </w:t>
      </w:r>
      <w:r w:rsidR="00986A69" w:rsidRPr="007C5DE8">
        <w:rPr>
          <w:rFonts w:ascii="Times New Roman" w:hAnsi="Times New Roman" w:cs="Times New Roman"/>
          <w:sz w:val="24"/>
          <w:szCs w:val="24"/>
        </w:rPr>
        <w:t>de l’accord de 2021</w:t>
      </w:r>
      <w:r w:rsidR="007D4ED8" w:rsidRPr="007C5DE8">
        <w:rPr>
          <w:rFonts w:ascii="Times New Roman" w:hAnsi="Times New Roman" w:cs="Times New Roman"/>
          <w:sz w:val="24"/>
          <w:szCs w:val="24"/>
        </w:rPr>
        <w:t xml:space="preserve">. Dans </w:t>
      </w:r>
      <w:r w:rsidR="00FE7CC8" w:rsidRPr="007C5DE8">
        <w:rPr>
          <w:rFonts w:ascii="Times New Roman" w:hAnsi="Times New Roman" w:cs="Times New Roman"/>
          <w:sz w:val="24"/>
          <w:szCs w:val="24"/>
        </w:rPr>
        <w:t>un premier temps</w:t>
      </w:r>
      <w:r w:rsidR="007D4ED8" w:rsidRPr="007C5DE8">
        <w:rPr>
          <w:rFonts w:ascii="Times New Roman" w:hAnsi="Times New Roman" w:cs="Times New Roman"/>
          <w:sz w:val="24"/>
          <w:szCs w:val="24"/>
        </w:rPr>
        <w:t>, l’OCDE</w:t>
      </w:r>
      <w:r w:rsidR="00155253" w:rsidRPr="007C5DE8">
        <w:rPr>
          <w:rFonts w:ascii="Times New Roman" w:hAnsi="Times New Roman" w:cs="Times New Roman"/>
          <w:sz w:val="24"/>
          <w:szCs w:val="24"/>
        </w:rPr>
        <w:t xml:space="preserve"> avait pensé </w:t>
      </w:r>
      <w:r w:rsidR="00821CB7" w:rsidRPr="007C5DE8">
        <w:rPr>
          <w:rFonts w:ascii="Times New Roman" w:hAnsi="Times New Roman" w:cs="Times New Roman"/>
          <w:sz w:val="24"/>
          <w:szCs w:val="24"/>
        </w:rPr>
        <w:t>utiliser la convention BEPS de 2017</w:t>
      </w:r>
      <w:r w:rsidR="0058523E" w:rsidRPr="007C5DE8">
        <w:rPr>
          <w:rFonts w:ascii="Times New Roman" w:hAnsi="Times New Roman" w:cs="Times New Roman"/>
          <w:sz w:val="24"/>
          <w:szCs w:val="24"/>
        </w:rPr>
        <w:t xml:space="preserve"> pour transposer ce pilier 1 dans le droit fiscal international</w:t>
      </w:r>
      <w:r w:rsidR="00896D3C" w:rsidRPr="007C5DE8">
        <w:rPr>
          <w:rFonts w:ascii="Times New Roman" w:hAnsi="Times New Roman" w:cs="Times New Roman"/>
          <w:sz w:val="24"/>
          <w:szCs w:val="24"/>
        </w:rPr>
        <w:t xml:space="preserve">. Mais la complexité des règles nécessaires est telle que la </w:t>
      </w:r>
      <w:r w:rsidR="00AC3820" w:rsidRPr="007C5DE8">
        <w:rPr>
          <w:rFonts w:ascii="Times New Roman" w:hAnsi="Times New Roman" w:cs="Times New Roman"/>
          <w:sz w:val="24"/>
          <w:szCs w:val="24"/>
        </w:rPr>
        <w:t>mise en place</w:t>
      </w:r>
      <w:r w:rsidR="00896D3C" w:rsidRPr="007C5DE8">
        <w:rPr>
          <w:rFonts w:ascii="Times New Roman" w:hAnsi="Times New Roman" w:cs="Times New Roman"/>
          <w:sz w:val="24"/>
          <w:szCs w:val="24"/>
        </w:rPr>
        <w:t xml:space="preserve"> </w:t>
      </w:r>
      <w:r w:rsidR="00F0736F" w:rsidRPr="007C5DE8">
        <w:rPr>
          <w:rFonts w:ascii="Times New Roman" w:hAnsi="Times New Roman" w:cs="Times New Roman"/>
          <w:sz w:val="24"/>
          <w:szCs w:val="24"/>
        </w:rPr>
        <w:t xml:space="preserve">d’un instrument spécifique s’est </w:t>
      </w:r>
      <w:r w:rsidR="001B605A" w:rsidRPr="007C5DE8">
        <w:rPr>
          <w:rFonts w:ascii="Times New Roman" w:hAnsi="Times New Roman" w:cs="Times New Roman"/>
          <w:sz w:val="24"/>
          <w:szCs w:val="24"/>
        </w:rPr>
        <w:t>imposée</w:t>
      </w:r>
      <w:r w:rsidR="00F0736F" w:rsidRPr="007C5DE8">
        <w:rPr>
          <w:rStyle w:val="Appelnotedebasdep"/>
          <w:rFonts w:ascii="Times New Roman" w:hAnsi="Times New Roman" w:cs="Times New Roman"/>
          <w:sz w:val="24"/>
          <w:szCs w:val="24"/>
        </w:rPr>
        <w:footnoteReference w:id="15"/>
      </w:r>
      <w:r w:rsidR="00F0736F" w:rsidRPr="007C5DE8">
        <w:rPr>
          <w:rFonts w:ascii="Times New Roman" w:hAnsi="Times New Roman" w:cs="Times New Roman"/>
          <w:sz w:val="24"/>
          <w:szCs w:val="24"/>
        </w:rPr>
        <w:t>.</w:t>
      </w:r>
    </w:p>
    <w:p w14:paraId="5A2CB9FE" w14:textId="10518C00" w:rsidR="00946F16" w:rsidRPr="007C5DE8" w:rsidRDefault="00F711FE" w:rsidP="005A4E29">
      <w:pPr>
        <w:spacing w:line="360" w:lineRule="auto"/>
        <w:jc w:val="both"/>
        <w:rPr>
          <w:rFonts w:ascii="Times New Roman" w:hAnsi="Times New Roman" w:cs="Times New Roman"/>
        </w:rPr>
      </w:pPr>
      <w:r w:rsidRPr="007C5DE8">
        <w:rPr>
          <w:rFonts w:ascii="Times New Roman" w:hAnsi="Times New Roman" w:cs="Times New Roman"/>
          <w:sz w:val="24"/>
          <w:szCs w:val="24"/>
        </w:rPr>
        <w:t xml:space="preserve">La problématique qui se pose dès lors est de savoir </w:t>
      </w:r>
      <w:r w:rsidR="005A4E29" w:rsidRPr="007C5DE8">
        <w:rPr>
          <w:rFonts w:ascii="Times New Roman" w:hAnsi="Times New Roman" w:cs="Times New Roman"/>
          <w:sz w:val="24"/>
          <w:szCs w:val="24"/>
        </w:rPr>
        <w:t xml:space="preserve">comment s’articule la structure de l’impôt du minimum mondial ? </w:t>
      </w:r>
      <w:r w:rsidR="007B2907" w:rsidRPr="007C5DE8">
        <w:rPr>
          <w:rFonts w:ascii="Times New Roman" w:hAnsi="Times New Roman" w:cs="Times New Roman"/>
          <w:sz w:val="24"/>
          <w:szCs w:val="24"/>
        </w:rPr>
        <w:t xml:space="preserve">L’étude d’un tel sujet relève </w:t>
      </w:r>
      <w:r w:rsidR="00AD094E" w:rsidRPr="007C5DE8">
        <w:rPr>
          <w:rFonts w:ascii="Times New Roman" w:hAnsi="Times New Roman" w:cs="Times New Roman"/>
          <w:sz w:val="24"/>
          <w:szCs w:val="24"/>
        </w:rPr>
        <w:t>d’une importance capitale. La question de la sous imposition a toujours été évoqué</w:t>
      </w:r>
      <w:r w:rsidR="00AC3820" w:rsidRPr="007C5DE8">
        <w:rPr>
          <w:rFonts w:ascii="Times New Roman" w:hAnsi="Times New Roman" w:cs="Times New Roman"/>
          <w:sz w:val="24"/>
          <w:szCs w:val="24"/>
        </w:rPr>
        <w:t>e</w:t>
      </w:r>
      <w:r w:rsidR="00AD094E" w:rsidRPr="007C5DE8">
        <w:rPr>
          <w:rFonts w:ascii="Times New Roman" w:hAnsi="Times New Roman" w:cs="Times New Roman"/>
          <w:sz w:val="24"/>
          <w:szCs w:val="24"/>
        </w:rPr>
        <w:t xml:space="preserve"> </w:t>
      </w:r>
      <w:r w:rsidR="00681CCD" w:rsidRPr="007C5DE8">
        <w:rPr>
          <w:rFonts w:ascii="Times New Roman" w:hAnsi="Times New Roman" w:cs="Times New Roman"/>
          <w:sz w:val="24"/>
          <w:szCs w:val="24"/>
        </w:rPr>
        <w:t>dans les instances in</w:t>
      </w:r>
      <w:r w:rsidR="00C3312F" w:rsidRPr="007C5DE8">
        <w:rPr>
          <w:rFonts w:ascii="Times New Roman" w:hAnsi="Times New Roman" w:cs="Times New Roman"/>
          <w:sz w:val="24"/>
          <w:szCs w:val="24"/>
        </w:rPr>
        <w:t xml:space="preserve">ternationales. Au de-là du </w:t>
      </w:r>
      <w:r w:rsidR="00C32D9E" w:rsidRPr="007C5DE8">
        <w:rPr>
          <w:rFonts w:ascii="Times New Roman" w:hAnsi="Times New Roman" w:cs="Times New Roman"/>
          <w:sz w:val="24"/>
          <w:szCs w:val="24"/>
        </w:rPr>
        <w:t>caractère discutable de la méthodologie appliquée</w:t>
      </w:r>
      <w:r w:rsidR="000A3E6C" w:rsidRPr="007C5DE8">
        <w:rPr>
          <w:rFonts w:ascii="Times New Roman" w:hAnsi="Times New Roman" w:cs="Times New Roman"/>
          <w:sz w:val="24"/>
          <w:szCs w:val="24"/>
        </w:rPr>
        <w:t xml:space="preserve">, le projet </w:t>
      </w:r>
      <w:r w:rsidR="009A0196" w:rsidRPr="007C5DE8">
        <w:rPr>
          <w:rFonts w:ascii="Times New Roman" w:hAnsi="Times New Roman" w:cs="Times New Roman"/>
          <w:sz w:val="24"/>
          <w:szCs w:val="24"/>
        </w:rPr>
        <w:t>demeure salutaire</w:t>
      </w:r>
      <w:r w:rsidR="00063526" w:rsidRPr="007C5DE8">
        <w:rPr>
          <w:rFonts w:ascii="Times New Roman" w:hAnsi="Times New Roman" w:cs="Times New Roman"/>
          <w:sz w:val="24"/>
          <w:szCs w:val="24"/>
        </w:rPr>
        <w:t xml:space="preserve"> dans le cadre de l’initiative</w:t>
      </w:r>
      <w:r w:rsidR="00B01297" w:rsidRPr="007C5DE8">
        <w:rPr>
          <w:rFonts w:ascii="Times New Roman" w:hAnsi="Times New Roman" w:cs="Times New Roman"/>
          <w:sz w:val="24"/>
          <w:szCs w:val="24"/>
        </w:rPr>
        <w:t xml:space="preserve"> de </w:t>
      </w:r>
      <w:r w:rsidR="00FE1234" w:rsidRPr="007C5DE8">
        <w:rPr>
          <w:rFonts w:ascii="Times New Roman" w:hAnsi="Times New Roman" w:cs="Times New Roman"/>
          <w:sz w:val="24"/>
          <w:szCs w:val="24"/>
        </w:rPr>
        <w:t xml:space="preserve">la </w:t>
      </w:r>
      <w:r w:rsidR="00B01297" w:rsidRPr="007C5DE8">
        <w:rPr>
          <w:rFonts w:ascii="Times New Roman" w:hAnsi="Times New Roman" w:cs="Times New Roman"/>
          <w:sz w:val="24"/>
          <w:szCs w:val="24"/>
        </w:rPr>
        <w:t>lutte</w:t>
      </w:r>
      <w:r w:rsidR="00063526" w:rsidRPr="007C5DE8">
        <w:rPr>
          <w:rFonts w:ascii="Times New Roman" w:hAnsi="Times New Roman" w:cs="Times New Roman"/>
          <w:sz w:val="24"/>
          <w:szCs w:val="24"/>
        </w:rPr>
        <w:t xml:space="preserve"> contre la </w:t>
      </w:r>
      <w:r w:rsidR="0002411E" w:rsidRPr="007C5DE8">
        <w:rPr>
          <w:rFonts w:ascii="Times New Roman" w:hAnsi="Times New Roman" w:cs="Times New Roman"/>
          <w:sz w:val="24"/>
          <w:szCs w:val="24"/>
        </w:rPr>
        <w:t xml:space="preserve">fraude et l’évasion </w:t>
      </w:r>
      <w:r w:rsidR="005416B0" w:rsidRPr="007C5DE8">
        <w:rPr>
          <w:rFonts w:ascii="Times New Roman" w:hAnsi="Times New Roman" w:cs="Times New Roman"/>
          <w:sz w:val="24"/>
          <w:szCs w:val="24"/>
        </w:rPr>
        <w:t>fiscale.</w:t>
      </w:r>
      <w:r w:rsidR="00497C73" w:rsidRPr="007C5DE8">
        <w:rPr>
          <w:rFonts w:ascii="Times New Roman" w:hAnsi="Times New Roman" w:cs="Times New Roman"/>
          <w:sz w:val="24"/>
          <w:szCs w:val="24"/>
        </w:rPr>
        <w:t xml:space="preserve"> De l’avis </w:t>
      </w:r>
      <w:r w:rsidR="00A96182" w:rsidRPr="007C5DE8">
        <w:rPr>
          <w:rFonts w:ascii="Times New Roman" w:hAnsi="Times New Roman" w:cs="Times New Roman"/>
          <w:sz w:val="24"/>
          <w:szCs w:val="24"/>
        </w:rPr>
        <w:t xml:space="preserve">de certains, la mise en œuvre du pilier II </w:t>
      </w:r>
      <w:r w:rsidR="00182AC5" w:rsidRPr="007C5DE8">
        <w:rPr>
          <w:rFonts w:ascii="Times New Roman" w:hAnsi="Times New Roman" w:cs="Times New Roman"/>
          <w:sz w:val="24"/>
          <w:szCs w:val="24"/>
        </w:rPr>
        <w:t>permettra de</w:t>
      </w:r>
      <w:r w:rsidR="00752F35" w:rsidRPr="007C5DE8">
        <w:rPr>
          <w:rFonts w:ascii="Times New Roman" w:hAnsi="Times New Roman" w:cs="Times New Roman"/>
          <w:sz w:val="24"/>
          <w:szCs w:val="24"/>
        </w:rPr>
        <w:t xml:space="preserve"> générer des recettes fiscales</w:t>
      </w:r>
      <w:r w:rsidR="00813535" w:rsidRPr="007C5DE8">
        <w:rPr>
          <w:rFonts w:ascii="Times New Roman" w:hAnsi="Times New Roman" w:cs="Times New Roman"/>
          <w:sz w:val="24"/>
          <w:szCs w:val="24"/>
        </w:rPr>
        <w:t xml:space="preserve"> supplémentaire</w:t>
      </w:r>
      <w:r w:rsidR="00946F16" w:rsidRPr="007C5DE8">
        <w:rPr>
          <w:rFonts w:ascii="Times New Roman" w:hAnsi="Times New Roman" w:cs="Times New Roman"/>
          <w:sz w:val="24"/>
          <w:szCs w:val="24"/>
        </w:rPr>
        <w:t>s</w:t>
      </w:r>
      <w:r w:rsidR="00752F35" w:rsidRPr="007C5DE8">
        <w:rPr>
          <w:rFonts w:ascii="Times New Roman" w:hAnsi="Times New Roman" w:cs="Times New Roman"/>
          <w:sz w:val="24"/>
          <w:szCs w:val="24"/>
        </w:rPr>
        <w:t xml:space="preserve"> de l’ordre de 2000 milliards de dollars</w:t>
      </w:r>
      <w:r w:rsidR="00B534FE" w:rsidRPr="007C5DE8">
        <w:rPr>
          <w:rStyle w:val="Appelnotedebasdep"/>
          <w:rFonts w:ascii="Times New Roman" w:hAnsi="Times New Roman" w:cs="Times New Roman"/>
          <w:sz w:val="24"/>
          <w:szCs w:val="24"/>
        </w:rPr>
        <w:footnoteReference w:id="16"/>
      </w:r>
      <w:r w:rsidR="00752F35" w:rsidRPr="007C5DE8">
        <w:rPr>
          <w:rFonts w:ascii="Times New Roman" w:hAnsi="Times New Roman" w:cs="Times New Roman"/>
          <w:sz w:val="24"/>
          <w:szCs w:val="24"/>
        </w:rPr>
        <w:t>.</w:t>
      </w:r>
    </w:p>
    <w:p w14:paraId="77647815" w14:textId="723B4055" w:rsidR="00C23CC6" w:rsidRPr="007C5DE8" w:rsidRDefault="005734C1" w:rsidP="004D0AA7">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La conception de nos système</w:t>
      </w:r>
      <w:r w:rsidR="00A07096" w:rsidRPr="007C5DE8">
        <w:rPr>
          <w:rFonts w:ascii="Times New Roman" w:hAnsi="Times New Roman" w:cs="Times New Roman"/>
          <w:sz w:val="24"/>
          <w:szCs w:val="24"/>
        </w:rPr>
        <w:t>s</w:t>
      </w:r>
      <w:r w:rsidRPr="007C5DE8">
        <w:rPr>
          <w:rFonts w:ascii="Times New Roman" w:hAnsi="Times New Roman" w:cs="Times New Roman"/>
          <w:sz w:val="24"/>
          <w:szCs w:val="24"/>
        </w:rPr>
        <w:t xml:space="preserve"> fiscaux n’obéit </w:t>
      </w:r>
      <w:r w:rsidR="0006565E" w:rsidRPr="007C5DE8">
        <w:rPr>
          <w:rFonts w:ascii="Times New Roman" w:hAnsi="Times New Roman" w:cs="Times New Roman"/>
          <w:sz w:val="24"/>
          <w:szCs w:val="24"/>
        </w:rPr>
        <w:t>pas aux réalités contemporaines</w:t>
      </w:r>
      <w:r w:rsidR="005238C3" w:rsidRPr="007C5DE8">
        <w:rPr>
          <w:rFonts w:ascii="Times New Roman" w:hAnsi="Times New Roman" w:cs="Times New Roman"/>
          <w:sz w:val="24"/>
          <w:szCs w:val="24"/>
        </w:rPr>
        <w:t>. Des ajustements s’imposent</w:t>
      </w:r>
      <w:r w:rsidR="00501304" w:rsidRPr="007C5DE8">
        <w:rPr>
          <w:rFonts w:ascii="Times New Roman" w:hAnsi="Times New Roman" w:cs="Times New Roman"/>
          <w:sz w:val="24"/>
          <w:szCs w:val="24"/>
        </w:rPr>
        <w:t xml:space="preserve">. D’une manière </w:t>
      </w:r>
      <w:r w:rsidR="00722EBB" w:rsidRPr="007C5DE8">
        <w:rPr>
          <w:rFonts w:ascii="Times New Roman" w:hAnsi="Times New Roman" w:cs="Times New Roman"/>
          <w:sz w:val="24"/>
          <w:szCs w:val="24"/>
        </w:rPr>
        <w:t xml:space="preserve">plus </w:t>
      </w:r>
      <w:r w:rsidR="00501304" w:rsidRPr="007C5DE8">
        <w:rPr>
          <w:rFonts w:ascii="Times New Roman" w:hAnsi="Times New Roman" w:cs="Times New Roman"/>
          <w:sz w:val="24"/>
          <w:szCs w:val="24"/>
        </w:rPr>
        <w:t>générale</w:t>
      </w:r>
      <w:r w:rsidR="00722EBB" w:rsidRPr="007C5DE8">
        <w:rPr>
          <w:rFonts w:ascii="Times New Roman" w:hAnsi="Times New Roman" w:cs="Times New Roman"/>
          <w:sz w:val="24"/>
          <w:szCs w:val="24"/>
        </w:rPr>
        <w:t xml:space="preserve">, </w:t>
      </w:r>
      <w:r w:rsidR="005C4507" w:rsidRPr="007C5DE8">
        <w:rPr>
          <w:rFonts w:ascii="Times New Roman" w:hAnsi="Times New Roman" w:cs="Times New Roman"/>
          <w:sz w:val="24"/>
          <w:szCs w:val="24"/>
        </w:rPr>
        <w:t xml:space="preserve">les systèmes fiscaux du passé sont </w:t>
      </w:r>
      <w:r w:rsidR="00042018" w:rsidRPr="007C5DE8">
        <w:rPr>
          <w:rFonts w:ascii="Times New Roman" w:hAnsi="Times New Roman" w:cs="Times New Roman"/>
          <w:sz w:val="24"/>
          <w:szCs w:val="24"/>
        </w:rPr>
        <w:t>des systèmes d’impôt analytique</w:t>
      </w:r>
      <w:r w:rsidR="00A14DE7" w:rsidRPr="007C5DE8">
        <w:rPr>
          <w:rFonts w:ascii="Times New Roman" w:hAnsi="Times New Roman" w:cs="Times New Roman"/>
          <w:sz w:val="24"/>
          <w:szCs w:val="24"/>
        </w:rPr>
        <w:t xml:space="preserve">s </w:t>
      </w:r>
      <w:r w:rsidR="00F27113" w:rsidRPr="007C5DE8">
        <w:rPr>
          <w:rFonts w:ascii="Times New Roman" w:hAnsi="Times New Roman" w:cs="Times New Roman"/>
          <w:sz w:val="24"/>
          <w:szCs w:val="24"/>
        </w:rPr>
        <w:t xml:space="preserve">et réels </w:t>
      </w:r>
      <w:r w:rsidR="004D45E6" w:rsidRPr="007C5DE8">
        <w:rPr>
          <w:rFonts w:ascii="Times New Roman" w:hAnsi="Times New Roman" w:cs="Times New Roman"/>
          <w:sz w:val="24"/>
          <w:szCs w:val="24"/>
        </w:rPr>
        <w:t>portant sur les propriétés immobilières</w:t>
      </w:r>
      <w:r w:rsidR="007568FC" w:rsidRPr="007C5DE8">
        <w:rPr>
          <w:rFonts w:ascii="Times New Roman" w:hAnsi="Times New Roman" w:cs="Times New Roman"/>
          <w:sz w:val="24"/>
          <w:szCs w:val="24"/>
        </w:rPr>
        <w:t xml:space="preserve"> (impôts fonciers ou </w:t>
      </w:r>
      <w:r w:rsidR="0002627A" w:rsidRPr="007C5DE8">
        <w:rPr>
          <w:rFonts w:ascii="Times New Roman" w:hAnsi="Times New Roman" w:cs="Times New Roman"/>
          <w:sz w:val="24"/>
          <w:szCs w:val="24"/>
        </w:rPr>
        <w:t>droit de mutation d’immeuble</w:t>
      </w:r>
      <w:r w:rsidR="00F1431B" w:rsidRPr="007C5DE8">
        <w:rPr>
          <w:rFonts w:ascii="Times New Roman" w:hAnsi="Times New Roman" w:cs="Times New Roman"/>
          <w:sz w:val="24"/>
          <w:szCs w:val="24"/>
        </w:rPr>
        <w:t xml:space="preserve">s) ou sur des produits (accises, </w:t>
      </w:r>
      <w:r w:rsidR="000127DC" w:rsidRPr="007C5DE8">
        <w:rPr>
          <w:rFonts w:ascii="Times New Roman" w:hAnsi="Times New Roman" w:cs="Times New Roman"/>
          <w:sz w:val="24"/>
          <w:szCs w:val="24"/>
        </w:rPr>
        <w:t>droits d’octroi et de douanes)</w:t>
      </w:r>
      <w:r w:rsidR="00424D39" w:rsidRPr="007C5DE8">
        <w:rPr>
          <w:rStyle w:val="Appelnotedebasdep"/>
          <w:rFonts w:ascii="Times New Roman" w:hAnsi="Times New Roman" w:cs="Times New Roman"/>
          <w:sz w:val="24"/>
          <w:szCs w:val="24"/>
        </w:rPr>
        <w:footnoteReference w:id="17"/>
      </w:r>
      <w:r w:rsidR="000127DC" w:rsidRPr="007C5DE8">
        <w:rPr>
          <w:rFonts w:ascii="Times New Roman" w:hAnsi="Times New Roman" w:cs="Times New Roman"/>
          <w:sz w:val="24"/>
          <w:szCs w:val="24"/>
        </w:rPr>
        <w:t>.</w:t>
      </w:r>
      <w:r w:rsidR="000A4F1C" w:rsidRPr="007C5DE8">
        <w:rPr>
          <w:rFonts w:ascii="Times New Roman" w:hAnsi="Times New Roman" w:cs="Times New Roman"/>
          <w:sz w:val="24"/>
          <w:szCs w:val="24"/>
        </w:rPr>
        <w:t xml:space="preserve"> </w:t>
      </w:r>
      <w:r w:rsidR="00601773" w:rsidRPr="007C5DE8">
        <w:rPr>
          <w:rFonts w:ascii="Times New Roman" w:hAnsi="Times New Roman" w:cs="Times New Roman"/>
          <w:sz w:val="24"/>
          <w:szCs w:val="24"/>
        </w:rPr>
        <w:t xml:space="preserve">L’ampleur </w:t>
      </w:r>
      <w:r w:rsidR="00242FCC" w:rsidRPr="007C5DE8">
        <w:rPr>
          <w:rFonts w:ascii="Times New Roman" w:hAnsi="Times New Roman" w:cs="Times New Roman"/>
          <w:sz w:val="24"/>
          <w:szCs w:val="24"/>
        </w:rPr>
        <w:t xml:space="preserve">du numérique a fini </w:t>
      </w:r>
      <w:r w:rsidR="000D737A" w:rsidRPr="007C5DE8">
        <w:rPr>
          <w:rFonts w:ascii="Times New Roman" w:hAnsi="Times New Roman" w:cs="Times New Roman"/>
          <w:sz w:val="24"/>
          <w:szCs w:val="24"/>
        </w:rPr>
        <w:t>par dénaturer les critères</w:t>
      </w:r>
      <w:r w:rsidR="00145EF7" w:rsidRPr="007C5DE8">
        <w:rPr>
          <w:rFonts w:ascii="Times New Roman" w:hAnsi="Times New Roman" w:cs="Times New Roman"/>
          <w:sz w:val="24"/>
          <w:szCs w:val="24"/>
        </w:rPr>
        <w:t xml:space="preserve"> d’imposition</w:t>
      </w:r>
      <w:r w:rsidR="000D737A" w:rsidRPr="007C5DE8">
        <w:rPr>
          <w:rFonts w:ascii="Times New Roman" w:hAnsi="Times New Roman" w:cs="Times New Roman"/>
          <w:sz w:val="24"/>
          <w:szCs w:val="24"/>
        </w:rPr>
        <w:t xml:space="preserve"> classiques</w:t>
      </w:r>
      <w:r w:rsidR="008949B3" w:rsidRPr="007C5DE8">
        <w:rPr>
          <w:rStyle w:val="Appelnotedebasdep"/>
          <w:rFonts w:ascii="Times New Roman" w:hAnsi="Times New Roman" w:cs="Times New Roman"/>
          <w:sz w:val="24"/>
          <w:szCs w:val="24"/>
        </w:rPr>
        <w:footnoteReference w:id="18"/>
      </w:r>
      <w:r w:rsidR="000D737A" w:rsidRPr="007C5DE8">
        <w:rPr>
          <w:rFonts w:ascii="Times New Roman" w:hAnsi="Times New Roman" w:cs="Times New Roman"/>
          <w:sz w:val="24"/>
          <w:szCs w:val="24"/>
        </w:rPr>
        <w:t>. L’impôt du minimum mondial n’a</w:t>
      </w:r>
      <w:r w:rsidR="00F230CA" w:rsidRPr="007C5DE8">
        <w:rPr>
          <w:rFonts w:ascii="Times New Roman" w:hAnsi="Times New Roman" w:cs="Times New Roman"/>
          <w:sz w:val="24"/>
          <w:szCs w:val="24"/>
        </w:rPr>
        <w:t xml:space="preserve"> pas su </w:t>
      </w:r>
      <w:r w:rsidR="003009CA" w:rsidRPr="007C5DE8">
        <w:rPr>
          <w:rFonts w:ascii="Times New Roman" w:hAnsi="Times New Roman" w:cs="Times New Roman"/>
          <w:sz w:val="24"/>
          <w:szCs w:val="24"/>
        </w:rPr>
        <w:t>faire l’unanimité autour de lui</w:t>
      </w:r>
      <w:r w:rsidR="00A47F67" w:rsidRPr="007C5DE8">
        <w:rPr>
          <w:rFonts w:ascii="Times New Roman" w:hAnsi="Times New Roman" w:cs="Times New Roman"/>
          <w:sz w:val="24"/>
          <w:szCs w:val="24"/>
        </w:rPr>
        <w:t xml:space="preserve"> malgré la </w:t>
      </w:r>
      <w:r w:rsidR="00096B18" w:rsidRPr="007C5DE8">
        <w:rPr>
          <w:rFonts w:ascii="Times New Roman" w:hAnsi="Times New Roman" w:cs="Times New Roman"/>
          <w:sz w:val="24"/>
          <w:szCs w:val="24"/>
        </w:rPr>
        <w:t>teneur</w:t>
      </w:r>
      <w:r w:rsidR="00A47F67" w:rsidRPr="007C5DE8">
        <w:rPr>
          <w:rFonts w:ascii="Times New Roman" w:hAnsi="Times New Roman" w:cs="Times New Roman"/>
          <w:sz w:val="24"/>
          <w:szCs w:val="24"/>
        </w:rPr>
        <w:t xml:space="preserve"> des </w:t>
      </w:r>
      <w:r w:rsidR="004572B4" w:rsidRPr="007C5DE8">
        <w:rPr>
          <w:rFonts w:ascii="Times New Roman" w:hAnsi="Times New Roman" w:cs="Times New Roman"/>
          <w:sz w:val="24"/>
          <w:szCs w:val="24"/>
        </w:rPr>
        <w:t>travaux qui ont été présenté</w:t>
      </w:r>
      <w:r w:rsidR="00A07096" w:rsidRPr="007C5DE8">
        <w:rPr>
          <w:rFonts w:ascii="Times New Roman" w:hAnsi="Times New Roman" w:cs="Times New Roman"/>
          <w:sz w:val="24"/>
          <w:szCs w:val="24"/>
        </w:rPr>
        <w:t>s</w:t>
      </w:r>
      <w:r w:rsidR="004572B4" w:rsidRPr="007C5DE8">
        <w:rPr>
          <w:rFonts w:ascii="Times New Roman" w:hAnsi="Times New Roman" w:cs="Times New Roman"/>
          <w:sz w:val="24"/>
          <w:szCs w:val="24"/>
        </w:rPr>
        <w:t xml:space="preserve"> lors des rencontres du G7</w:t>
      </w:r>
      <w:r w:rsidR="003009CA" w:rsidRPr="007C5DE8">
        <w:rPr>
          <w:rFonts w:ascii="Times New Roman" w:hAnsi="Times New Roman" w:cs="Times New Roman"/>
          <w:sz w:val="24"/>
          <w:szCs w:val="24"/>
        </w:rPr>
        <w:t>.</w:t>
      </w:r>
      <w:r w:rsidR="007C796A" w:rsidRPr="007C5DE8">
        <w:rPr>
          <w:rFonts w:ascii="Times New Roman" w:hAnsi="Times New Roman" w:cs="Times New Roman"/>
          <w:sz w:val="24"/>
          <w:szCs w:val="24"/>
        </w:rPr>
        <w:t xml:space="preserve"> Il en s’agissait de même avec</w:t>
      </w:r>
      <w:r w:rsidR="00E30A25" w:rsidRPr="007C5DE8">
        <w:rPr>
          <w:rFonts w:ascii="Times New Roman" w:hAnsi="Times New Roman" w:cs="Times New Roman"/>
          <w:sz w:val="24"/>
          <w:szCs w:val="24"/>
        </w:rPr>
        <w:t xml:space="preserve"> </w:t>
      </w:r>
      <w:r w:rsidR="007C796A" w:rsidRPr="007C5DE8">
        <w:rPr>
          <w:rFonts w:ascii="Times New Roman" w:hAnsi="Times New Roman" w:cs="Times New Roman"/>
          <w:sz w:val="24"/>
          <w:szCs w:val="24"/>
        </w:rPr>
        <w:t>l</w:t>
      </w:r>
      <w:r w:rsidR="00E30A25" w:rsidRPr="007C5DE8">
        <w:rPr>
          <w:rFonts w:ascii="Times New Roman" w:hAnsi="Times New Roman" w:cs="Times New Roman"/>
          <w:sz w:val="24"/>
          <w:szCs w:val="24"/>
        </w:rPr>
        <w:t xml:space="preserve">es pays du Sud à l’image </w:t>
      </w:r>
      <w:r w:rsidR="00F33129" w:rsidRPr="007C5DE8">
        <w:rPr>
          <w:rFonts w:ascii="Times New Roman" w:hAnsi="Times New Roman" w:cs="Times New Roman"/>
          <w:sz w:val="24"/>
          <w:szCs w:val="24"/>
        </w:rPr>
        <w:t>des positions</w:t>
      </w:r>
      <w:r w:rsidR="00F84ED5" w:rsidRPr="007C5DE8">
        <w:rPr>
          <w:rFonts w:ascii="Times New Roman" w:hAnsi="Times New Roman" w:cs="Times New Roman"/>
          <w:sz w:val="24"/>
          <w:szCs w:val="24"/>
        </w:rPr>
        <w:t xml:space="preserve"> antagonique</w:t>
      </w:r>
      <w:r w:rsidR="00B25B62" w:rsidRPr="007C5DE8">
        <w:rPr>
          <w:rFonts w:ascii="Times New Roman" w:hAnsi="Times New Roman" w:cs="Times New Roman"/>
          <w:sz w:val="24"/>
          <w:szCs w:val="24"/>
        </w:rPr>
        <w:t>s prise</w:t>
      </w:r>
      <w:r w:rsidR="00D60C02" w:rsidRPr="007C5DE8">
        <w:rPr>
          <w:rFonts w:ascii="Times New Roman" w:hAnsi="Times New Roman" w:cs="Times New Roman"/>
          <w:sz w:val="24"/>
          <w:szCs w:val="24"/>
        </w:rPr>
        <w:t>s</w:t>
      </w:r>
      <w:r w:rsidR="00F84ED5" w:rsidRPr="007C5DE8">
        <w:rPr>
          <w:rFonts w:ascii="Times New Roman" w:hAnsi="Times New Roman" w:cs="Times New Roman"/>
          <w:sz w:val="24"/>
          <w:szCs w:val="24"/>
        </w:rPr>
        <w:t xml:space="preserve"> durant les année</w:t>
      </w:r>
      <w:r w:rsidR="00F33129" w:rsidRPr="007C5DE8">
        <w:rPr>
          <w:rFonts w:ascii="Times New Roman" w:hAnsi="Times New Roman" w:cs="Times New Roman"/>
          <w:sz w:val="24"/>
          <w:szCs w:val="24"/>
        </w:rPr>
        <w:t xml:space="preserve">s </w:t>
      </w:r>
      <w:r w:rsidR="00F84ED5" w:rsidRPr="007C5DE8">
        <w:rPr>
          <w:rFonts w:ascii="Times New Roman" w:hAnsi="Times New Roman" w:cs="Times New Roman"/>
          <w:sz w:val="24"/>
          <w:szCs w:val="24"/>
        </w:rPr>
        <w:t>40</w:t>
      </w:r>
      <w:r w:rsidR="00F6770A" w:rsidRPr="007C5DE8">
        <w:rPr>
          <w:rStyle w:val="Appelnotedebasdep"/>
          <w:rFonts w:ascii="Times New Roman" w:hAnsi="Times New Roman" w:cs="Times New Roman"/>
          <w:sz w:val="24"/>
          <w:szCs w:val="24"/>
        </w:rPr>
        <w:footnoteReference w:id="19"/>
      </w:r>
      <w:r w:rsidR="00F33129" w:rsidRPr="007C5DE8">
        <w:rPr>
          <w:rFonts w:ascii="Times New Roman" w:hAnsi="Times New Roman" w:cs="Times New Roman"/>
          <w:sz w:val="24"/>
          <w:szCs w:val="24"/>
        </w:rPr>
        <w:t xml:space="preserve"> sur la question </w:t>
      </w:r>
      <w:r w:rsidR="004377D0" w:rsidRPr="007C5DE8">
        <w:rPr>
          <w:rFonts w:ascii="Times New Roman" w:hAnsi="Times New Roman" w:cs="Times New Roman"/>
          <w:sz w:val="24"/>
          <w:szCs w:val="24"/>
        </w:rPr>
        <w:t>de l’imposition dans le pays de la source ou dans le pays de la résidence</w:t>
      </w:r>
      <w:r w:rsidR="00C95A73" w:rsidRPr="007C5DE8">
        <w:rPr>
          <w:rFonts w:ascii="Times New Roman" w:hAnsi="Times New Roman" w:cs="Times New Roman"/>
          <w:sz w:val="24"/>
          <w:szCs w:val="24"/>
        </w:rPr>
        <w:t>.</w:t>
      </w:r>
      <w:r w:rsidR="00DD36DA" w:rsidRPr="007C5DE8">
        <w:rPr>
          <w:rFonts w:ascii="Times New Roman" w:hAnsi="Times New Roman" w:cs="Times New Roman"/>
          <w:sz w:val="24"/>
          <w:szCs w:val="24"/>
        </w:rPr>
        <w:t xml:space="preserve"> Cette attitude a été remarquée à travers la posture </w:t>
      </w:r>
      <w:r w:rsidR="009E6065" w:rsidRPr="007C5DE8">
        <w:rPr>
          <w:rFonts w:ascii="Times New Roman" w:hAnsi="Times New Roman" w:cs="Times New Roman"/>
          <w:sz w:val="24"/>
          <w:szCs w:val="24"/>
        </w:rPr>
        <w:t>du groupe d’</w:t>
      </w:r>
      <w:r w:rsidR="00B07AB8" w:rsidRPr="007C5DE8">
        <w:rPr>
          <w:rFonts w:ascii="Times New Roman" w:hAnsi="Times New Roman" w:cs="Times New Roman"/>
          <w:sz w:val="24"/>
          <w:szCs w:val="24"/>
        </w:rPr>
        <w:t>Etat</w:t>
      </w:r>
      <w:r w:rsidR="00A07096" w:rsidRPr="007C5DE8">
        <w:rPr>
          <w:rFonts w:ascii="Times New Roman" w:hAnsi="Times New Roman" w:cs="Times New Roman"/>
          <w:sz w:val="24"/>
          <w:szCs w:val="24"/>
        </w:rPr>
        <w:t>s</w:t>
      </w:r>
      <w:r w:rsidR="00B07AB8" w:rsidRPr="007C5DE8">
        <w:rPr>
          <w:rFonts w:ascii="Times New Roman" w:hAnsi="Times New Roman" w:cs="Times New Roman"/>
          <w:sz w:val="24"/>
          <w:szCs w:val="24"/>
        </w:rPr>
        <w:t xml:space="preserve"> africain</w:t>
      </w:r>
      <w:r w:rsidR="00A07096" w:rsidRPr="007C5DE8">
        <w:rPr>
          <w:rFonts w:ascii="Times New Roman" w:hAnsi="Times New Roman" w:cs="Times New Roman"/>
          <w:sz w:val="24"/>
          <w:szCs w:val="24"/>
        </w:rPr>
        <w:t>s</w:t>
      </w:r>
      <w:r w:rsidR="00B07AB8" w:rsidRPr="007C5DE8">
        <w:rPr>
          <w:rFonts w:ascii="Times New Roman" w:hAnsi="Times New Roman" w:cs="Times New Roman"/>
          <w:sz w:val="24"/>
          <w:szCs w:val="24"/>
        </w:rPr>
        <w:t xml:space="preserve"> </w:t>
      </w:r>
      <w:r w:rsidR="00AD01CC" w:rsidRPr="007C5DE8">
        <w:rPr>
          <w:rFonts w:ascii="Times New Roman" w:hAnsi="Times New Roman" w:cs="Times New Roman"/>
          <w:sz w:val="24"/>
          <w:szCs w:val="24"/>
        </w:rPr>
        <w:t>lors des débats au sein de la deuxième commission économique</w:t>
      </w:r>
      <w:r w:rsidR="00E52682" w:rsidRPr="007C5DE8">
        <w:rPr>
          <w:rFonts w:ascii="Times New Roman" w:hAnsi="Times New Roman" w:cs="Times New Roman"/>
          <w:sz w:val="24"/>
          <w:szCs w:val="24"/>
        </w:rPr>
        <w:t xml:space="preserve"> de l’Assemblée générale de l’ONU</w:t>
      </w:r>
      <w:r w:rsidR="00C603D5" w:rsidRPr="007C5DE8">
        <w:rPr>
          <w:rFonts w:ascii="Times New Roman" w:hAnsi="Times New Roman" w:cs="Times New Roman"/>
          <w:sz w:val="24"/>
          <w:szCs w:val="24"/>
        </w:rPr>
        <w:t xml:space="preserve">, le groupe </w:t>
      </w:r>
      <w:r w:rsidR="00374553" w:rsidRPr="007C5DE8">
        <w:rPr>
          <w:rFonts w:ascii="Times New Roman" w:hAnsi="Times New Roman" w:cs="Times New Roman"/>
          <w:sz w:val="24"/>
          <w:szCs w:val="24"/>
        </w:rPr>
        <w:t xml:space="preserve">a </w:t>
      </w:r>
      <w:r w:rsidR="007C796A" w:rsidRPr="007C5DE8">
        <w:rPr>
          <w:rFonts w:ascii="Times New Roman" w:hAnsi="Times New Roman" w:cs="Times New Roman"/>
          <w:sz w:val="24"/>
          <w:szCs w:val="24"/>
        </w:rPr>
        <w:t>manifesté</w:t>
      </w:r>
      <w:r w:rsidR="00374553" w:rsidRPr="007C5DE8">
        <w:rPr>
          <w:rFonts w:ascii="Times New Roman" w:hAnsi="Times New Roman" w:cs="Times New Roman"/>
          <w:sz w:val="24"/>
          <w:szCs w:val="24"/>
        </w:rPr>
        <w:t xml:space="preserve"> son scepticisme dans </w:t>
      </w:r>
      <w:r w:rsidR="00374553" w:rsidRPr="007C5DE8">
        <w:rPr>
          <w:rFonts w:ascii="Times New Roman" w:hAnsi="Times New Roman" w:cs="Times New Roman"/>
          <w:sz w:val="24"/>
          <w:szCs w:val="24"/>
        </w:rPr>
        <w:lastRenderedPageBreak/>
        <w:t>une résolution portée par le Nigéria</w:t>
      </w:r>
      <w:r w:rsidR="00032C5A" w:rsidRPr="007C5DE8">
        <w:rPr>
          <w:rStyle w:val="Appelnotedebasdep"/>
          <w:rFonts w:ascii="Times New Roman" w:hAnsi="Times New Roman" w:cs="Times New Roman"/>
          <w:sz w:val="24"/>
          <w:szCs w:val="24"/>
        </w:rPr>
        <w:footnoteReference w:id="20"/>
      </w:r>
      <w:r w:rsidR="00374553" w:rsidRPr="007C5DE8">
        <w:rPr>
          <w:rFonts w:ascii="Times New Roman" w:hAnsi="Times New Roman" w:cs="Times New Roman"/>
          <w:sz w:val="24"/>
          <w:szCs w:val="24"/>
        </w:rPr>
        <w:t>.</w:t>
      </w:r>
      <w:r w:rsidR="00F14FA2" w:rsidRPr="007C5DE8">
        <w:rPr>
          <w:rFonts w:ascii="Times New Roman" w:hAnsi="Times New Roman" w:cs="Times New Roman"/>
          <w:sz w:val="24"/>
          <w:szCs w:val="24"/>
        </w:rPr>
        <w:t xml:space="preserve"> Toujours selon ce groupe, </w:t>
      </w:r>
      <w:r w:rsidR="002A7E82" w:rsidRPr="007C5DE8">
        <w:rPr>
          <w:rFonts w:ascii="Times New Roman" w:hAnsi="Times New Roman" w:cs="Times New Roman"/>
          <w:sz w:val="24"/>
          <w:szCs w:val="24"/>
        </w:rPr>
        <w:t>les travaux sur le pilier 1 et 2</w:t>
      </w:r>
      <w:r w:rsidR="004569E0" w:rsidRPr="007C5DE8">
        <w:rPr>
          <w:rFonts w:ascii="Times New Roman" w:hAnsi="Times New Roman" w:cs="Times New Roman"/>
          <w:sz w:val="24"/>
          <w:szCs w:val="24"/>
        </w:rPr>
        <w:t xml:space="preserve"> sont très complexe</w:t>
      </w:r>
      <w:r w:rsidR="00A07096" w:rsidRPr="007C5DE8">
        <w:rPr>
          <w:rFonts w:ascii="Times New Roman" w:hAnsi="Times New Roman" w:cs="Times New Roman"/>
          <w:sz w:val="24"/>
          <w:szCs w:val="24"/>
        </w:rPr>
        <w:t>s</w:t>
      </w:r>
      <w:r w:rsidR="004569E0" w:rsidRPr="007C5DE8">
        <w:rPr>
          <w:rFonts w:ascii="Times New Roman" w:hAnsi="Times New Roman" w:cs="Times New Roman"/>
          <w:sz w:val="24"/>
          <w:szCs w:val="24"/>
        </w:rPr>
        <w:t>, difficile</w:t>
      </w:r>
      <w:r w:rsidR="00A07096" w:rsidRPr="007C5DE8">
        <w:rPr>
          <w:rFonts w:ascii="Times New Roman" w:hAnsi="Times New Roman" w:cs="Times New Roman"/>
          <w:sz w:val="24"/>
          <w:szCs w:val="24"/>
        </w:rPr>
        <w:t>s</w:t>
      </w:r>
      <w:r w:rsidR="004569E0" w:rsidRPr="007C5DE8">
        <w:rPr>
          <w:rFonts w:ascii="Times New Roman" w:hAnsi="Times New Roman" w:cs="Times New Roman"/>
          <w:sz w:val="24"/>
          <w:szCs w:val="24"/>
        </w:rPr>
        <w:t xml:space="preserve"> à </w:t>
      </w:r>
      <w:r w:rsidR="00A07096" w:rsidRPr="007C5DE8">
        <w:rPr>
          <w:rFonts w:ascii="Times New Roman" w:hAnsi="Times New Roman" w:cs="Times New Roman"/>
          <w:sz w:val="24"/>
          <w:szCs w:val="24"/>
        </w:rPr>
        <w:t>interpréter,</w:t>
      </w:r>
      <w:r w:rsidR="00486FCD" w:rsidRPr="007C5DE8">
        <w:rPr>
          <w:rFonts w:ascii="Times New Roman" w:hAnsi="Times New Roman" w:cs="Times New Roman"/>
          <w:sz w:val="24"/>
          <w:szCs w:val="24"/>
        </w:rPr>
        <w:t xml:space="preserve"> à administrer et pas nécessairement dans leur intérêt</w:t>
      </w:r>
      <w:r w:rsidR="000F33CA" w:rsidRPr="007C5DE8">
        <w:rPr>
          <w:rFonts w:ascii="Times New Roman" w:hAnsi="Times New Roman" w:cs="Times New Roman"/>
          <w:sz w:val="24"/>
          <w:szCs w:val="24"/>
        </w:rPr>
        <w:t xml:space="preserve">. Ils ont </w:t>
      </w:r>
      <w:r w:rsidR="007732D1" w:rsidRPr="007C5DE8">
        <w:rPr>
          <w:rFonts w:ascii="Times New Roman" w:hAnsi="Times New Roman" w:cs="Times New Roman"/>
          <w:sz w:val="24"/>
          <w:szCs w:val="24"/>
        </w:rPr>
        <w:t xml:space="preserve">estimé </w:t>
      </w:r>
      <w:r w:rsidR="00AF3A7A" w:rsidRPr="007C5DE8">
        <w:rPr>
          <w:rFonts w:ascii="Times New Roman" w:hAnsi="Times New Roman" w:cs="Times New Roman"/>
          <w:sz w:val="24"/>
          <w:szCs w:val="24"/>
        </w:rPr>
        <w:t>avoir besoin</w:t>
      </w:r>
      <w:r w:rsidR="00230410" w:rsidRPr="007C5DE8">
        <w:rPr>
          <w:rFonts w:ascii="Times New Roman" w:hAnsi="Times New Roman" w:cs="Times New Roman"/>
          <w:sz w:val="24"/>
          <w:szCs w:val="24"/>
        </w:rPr>
        <w:t xml:space="preserve"> d’un cadre qui leur soit propre</w:t>
      </w:r>
      <w:r w:rsidR="001673B9" w:rsidRPr="007C5DE8">
        <w:rPr>
          <w:rFonts w:ascii="Times New Roman" w:hAnsi="Times New Roman" w:cs="Times New Roman"/>
          <w:sz w:val="24"/>
          <w:szCs w:val="24"/>
        </w:rPr>
        <w:t xml:space="preserve"> et que les </w:t>
      </w:r>
      <w:r w:rsidR="003768C4" w:rsidRPr="007C5DE8">
        <w:rPr>
          <w:rFonts w:ascii="Times New Roman" w:hAnsi="Times New Roman" w:cs="Times New Roman"/>
          <w:sz w:val="24"/>
          <w:szCs w:val="24"/>
        </w:rPr>
        <w:t>Nations Unies devraient se doter d’un comité</w:t>
      </w:r>
      <w:r w:rsidR="00B0346B" w:rsidRPr="007C5DE8">
        <w:rPr>
          <w:rFonts w:ascii="Times New Roman" w:hAnsi="Times New Roman" w:cs="Times New Roman"/>
          <w:sz w:val="24"/>
          <w:szCs w:val="24"/>
        </w:rPr>
        <w:t xml:space="preserve">, avec une convention contraignante, et donc </w:t>
      </w:r>
      <w:r w:rsidR="007A4C00" w:rsidRPr="007C5DE8">
        <w:rPr>
          <w:rFonts w:ascii="Times New Roman" w:hAnsi="Times New Roman" w:cs="Times New Roman"/>
          <w:sz w:val="24"/>
          <w:szCs w:val="24"/>
        </w:rPr>
        <w:t>aller au-delà des travaux purement illustratifs</w:t>
      </w:r>
      <w:r w:rsidR="000460DA" w:rsidRPr="007C5DE8">
        <w:rPr>
          <w:rFonts w:ascii="Times New Roman" w:hAnsi="Times New Roman" w:cs="Times New Roman"/>
          <w:sz w:val="24"/>
          <w:szCs w:val="24"/>
        </w:rPr>
        <w:t xml:space="preserve"> ou explicatifs qui étaient </w:t>
      </w:r>
      <w:r w:rsidR="00B8780E" w:rsidRPr="007C5DE8">
        <w:rPr>
          <w:rFonts w:ascii="Times New Roman" w:hAnsi="Times New Roman" w:cs="Times New Roman"/>
          <w:sz w:val="24"/>
          <w:szCs w:val="24"/>
        </w:rPr>
        <w:t>menés jusqu’à présent.</w:t>
      </w:r>
      <w:r w:rsidR="001D646F" w:rsidRPr="007C5DE8">
        <w:rPr>
          <w:rFonts w:ascii="Times New Roman" w:hAnsi="Times New Roman" w:cs="Times New Roman"/>
          <w:sz w:val="24"/>
          <w:szCs w:val="24"/>
        </w:rPr>
        <w:t xml:space="preserve"> Par exemple, certains pays </w:t>
      </w:r>
      <w:r w:rsidR="00AB7148" w:rsidRPr="007C5DE8">
        <w:rPr>
          <w:rFonts w:ascii="Times New Roman" w:hAnsi="Times New Roman" w:cs="Times New Roman"/>
          <w:sz w:val="24"/>
          <w:szCs w:val="24"/>
        </w:rPr>
        <w:t xml:space="preserve">assez critiques sur la solution des deux piliers </w:t>
      </w:r>
      <w:r w:rsidR="002419E7" w:rsidRPr="007C5DE8">
        <w:rPr>
          <w:rFonts w:ascii="Times New Roman" w:hAnsi="Times New Roman" w:cs="Times New Roman"/>
          <w:sz w:val="24"/>
          <w:szCs w:val="24"/>
        </w:rPr>
        <w:t xml:space="preserve">indiquent une préférence pour des mécanismes </w:t>
      </w:r>
      <w:r w:rsidR="00C11316" w:rsidRPr="007C5DE8">
        <w:rPr>
          <w:rFonts w:ascii="Times New Roman" w:hAnsi="Times New Roman" w:cs="Times New Roman"/>
          <w:sz w:val="24"/>
          <w:szCs w:val="24"/>
        </w:rPr>
        <w:t xml:space="preserve">qui ressemblent à la taxe sur les services numériques </w:t>
      </w:r>
      <w:r w:rsidR="002929EC" w:rsidRPr="007C5DE8">
        <w:rPr>
          <w:rFonts w:ascii="Times New Roman" w:hAnsi="Times New Roman" w:cs="Times New Roman"/>
          <w:sz w:val="24"/>
          <w:szCs w:val="24"/>
        </w:rPr>
        <w:t xml:space="preserve">ou une retenue à la source sur les redevances technologiques </w:t>
      </w:r>
      <w:r w:rsidR="00E23543" w:rsidRPr="007C5DE8">
        <w:rPr>
          <w:rFonts w:ascii="Times New Roman" w:hAnsi="Times New Roman" w:cs="Times New Roman"/>
          <w:sz w:val="24"/>
          <w:szCs w:val="24"/>
        </w:rPr>
        <w:t>ou sur les ventes e-commerce</w:t>
      </w:r>
      <w:r w:rsidR="00354EA7" w:rsidRPr="007C5DE8">
        <w:rPr>
          <w:rStyle w:val="Appelnotedebasdep"/>
          <w:rFonts w:ascii="Times New Roman" w:hAnsi="Times New Roman" w:cs="Times New Roman"/>
          <w:sz w:val="24"/>
          <w:szCs w:val="24"/>
        </w:rPr>
        <w:footnoteReference w:id="21"/>
      </w:r>
      <w:r w:rsidR="00E23543" w:rsidRPr="007C5DE8">
        <w:rPr>
          <w:rFonts w:ascii="Times New Roman" w:hAnsi="Times New Roman" w:cs="Times New Roman"/>
          <w:sz w:val="24"/>
          <w:szCs w:val="24"/>
        </w:rPr>
        <w:t>.</w:t>
      </w:r>
      <w:r w:rsidR="002929EC" w:rsidRPr="007C5DE8">
        <w:rPr>
          <w:rFonts w:ascii="Times New Roman" w:hAnsi="Times New Roman" w:cs="Times New Roman"/>
          <w:sz w:val="24"/>
          <w:szCs w:val="24"/>
        </w:rPr>
        <w:t xml:space="preserve"> </w:t>
      </w:r>
      <w:r w:rsidR="00486FCD" w:rsidRPr="007C5DE8">
        <w:rPr>
          <w:rFonts w:ascii="Times New Roman" w:hAnsi="Times New Roman" w:cs="Times New Roman"/>
          <w:sz w:val="24"/>
          <w:szCs w:val="24"/>
        </w:rPr>
        <w:t xml:space="preserve"> </w:t>
      </w:r>
      <w:r w:rsidR="001C6483" w:rsidRPr="007C5DE8">
        <w:rPr>
          <w:rFonts w:ascii="Times New Roman" w:hAnsi="Times New Roman" w:cs="Times New Roman"/>
          <w:sz w:val="24"/>
          <w:szCs w:val="24"/>
        </w:rPr>
        <w:t xml:space="preserve">De farouches oppositions </w:t>
      </w:r>
      <w:r w:rsidR="004C5E3C" w:rsidRPr="007C5DE8">
        <w:rPr>
          <w:rFonts w:ascii="Times New Roman" w:hAnsi="Times New Roman" w:cs="Times New Roman"/>
          <w:sz w:val="24"/>
          <w:szCs w:val="24"/>
        </w:rPr>
        <w:t xml:space="preserve">ont été notées </w:t>
      </w:r>
      <w:r w:rsidR="00544695" w:rsidRPr="007C5DE8">
        <w:rPr>
          <w:rFonts w:ascii="Times New Roman" w:hAnsi="Times New Roman" w:cs="Times New Roman"/>
          <w:sz w:val="24"/>
          <w:szCs w:val="24"/>
        </w:rPr>
        <w:t xml:space="preserve">entre </w:t>
      </w:r>
      <w:r w:rsidR="00280034" w:rsidRPr="007C5DE8">
        <w:rPr>
          <w:rFonts w:ascii="Times New Roman" w:hAnsi="Times New Roman" w:cs="Times New Roman"/>
          <w:sz w:val="24"/>
          <w:szCs w:val="24"/>
        </w:rPr>
        <w:t xml:space="preserve">« impôt du minimum mondial » et </w:t>
      </w:r>
      <w:r w:rsidR="002354B0" w:rsidRPr="007C5DE8">
        <w:rPr>
          <w:rFonts w:ascii="Times New Roman" w:hAnsi="Times New Roman" w:cs="Times New Roman"/>
          <w:sz w:val="24"/>
          <w:szCs w:val="24"/>
        </w:rPr>
        <w:t>« </w:t>
      </w:r>
      <w:r w:rsidR="00280034" w:rsidRPr="007C5DE8">
        <w:rPr>
          <w:rFonts w:ascii="Times New Roman" w:hAnsi="Times New Roman" w:cs="Times New Roman"/>
          <w:sz w:val="24"/>
          <w:szCs w:val="24"/>
        </w:rPr>
        <w:t>incitations fiscales</w:t>
      </w:r>
      <w:r w:rsidR="002354B0" w:rsidRPr="007C5DE8">
        <w:rPr>
          <w:rFonts w:ascii="Times New Roman" w:hAnsi="Times New Roman" w:cs="Times New Roman"/>
          <w:sz w:val="24"/>
          <w:szCs w:val="24"/>
        </w:rPr>
        <w:t> ».</w:t>
      </w:r>
      <w:r w:rsidR="00381960" w:rsidRPr="007C5DE8">
        <w:rPr>
          <w:rFonts w:ascii="Times New Roman" w:hAnsi="Times New Roman" w:cs="Times New Roman"/>
          <w:sz w:val="24"/>
          <w:szCs w:val="24"/>
        </w:rPr>
        <w:t xml:space="preserve"> La Chine a ouvertement soutenu que le principe de l’impôt du minimum</w:t>
      </w:r>
      <w:r w:rsidR="003574AC" w:rsidRPr="007C5DE8">
        <w:rPr>
          <w:rFonts w:ascii="Times New Roman" w:hAnsi="Times New Roman" w:cs="Times New Roman"/>
          <w:sz w:val="24"/>
          <w:szCs w:val="24"/>
        </w:rPr>
        <w:t xml:space="preserve"> ne l’enchantait pas.</w:t>
      </w:r>
      <w:r w:rsidR="00B9673B" w:rsidRPr="007C5DE8">
        <w:rPr>
          <w:rFonts w:ascii="Times New Roman" w:hAnsi="Times New Roman" w:cs="Times New Roman"/>
          <w:sz w:val="24"/>
          <w:szCs w:val="24"/>
        </w:rPr>
        <w:t xml:space="preserve"> Le leader </w:t>
      </w:r>
      <w:r w:rsidR="0003405A" w:rsidRPr="007C5DE8">
        <w:rPr>
          <w:rFonts w:ascii="Times New Roman" w:hAnsi="Times New Roman" w:cs="Times New Roman"/>
          <w:sz w:val="24"/>
          <w:szCs w:val="24"/>
        </w:rPr>
        <w:t xml:space="preserve">chinois a mis en place des exemptions massives </w:t>
      </w:r>
      <w:r w:rsidR="003D5B4A" w:rsidRPr="007C5DE8">
        <w:rPr>
          <w:rFonts w:ascii="Times New Roman" w:hAnsi="Times New Roman" w:cs="Times New Roman"/>
          <w:sz w:val="24"/>
          <w:szCs w:val="24"/>
        </w:rPr>
        <w:t>pour les entreprises chinoises</w:t>
      </w:r>
      <w:r w:rsidR="00C21EBA" w:rsidRPr="007C5DE8">
        <w:rPr>
          <w:rFonts w:ascii="Times New Roman" w:hAnsi="Times New Roman" w:cs="Times New Roman"/>
          <w:sz w:val="24"/>
          <w:szCs w:val="24"/>
        </w:rPr>
        <w:t>.</w:t>
      </w:r>
      <w:r w:rsidR="007631CF" w:rsidRPr="007C5DE8">
        <w:rPr>
          <w:rFonts w:ascii="Times New Roman" w:hAnsi="Times New Roman" w:cs="Times New Roman"/>
          <w:sz w:val="24"/>
          <w:szCs w:val="24"/>
        </w:rPr>
        <w:t xml:space="preserve"> </w:t>
      </w:r>
      <w:r w:rsidR="003C2235" w:rsidRPr="007C5DE8">
        <w:rPr>
          <w:rFonts w:ascii="Times New Roman" w:hAnsi="Times New Roman" w:cs="Times New Roman"/>
          <w:sz w:val="24"/>
          <w:szCs w:val="24"/>
        </w:rPr>
        <w:t>D’autres Etats comme la Colombie</w:t>
      </w:r>
      <w:r w:rsidR="00E72696" w:rsidRPr="007C5DE8">
        <w:rPr>
          <w:rFonts w:ascii="Times New Roman" w:hAnsi="Times New Roman" w:cs="Times New Roman"/>
          <w:sz w:val="24"/>
          <w:szCs w:val="24"/>
        </w:rPr>
        <w:t xml:space="preserve"> pensent que l’impôt du minimum mondial</w:t>
      </w:r>
      <w:r w:rsidR="00EE05CE" w:rsidRPr="007C5DE8">
        <w:rPr>
          <w:rFonts w:ascii="Times New Roman" w:hAnsi="Times New Roman" w:cs="Times New Roman"/>
          <w:sz w:val="24"/>
          <w:szCs w:val="24"/>
        </w:rPr>
        <w:t xml:space="preserve"> va tuer la capacité des pays à mettre en place </w:t>
      </w:r>
      <w:r w:rsidR="0055459E" w:rsidRPr="007C5DE8">
        <w:rPr>
          <w:rFonts w:ascii="Times New Roman" w:hAnsi="Times New Roman" w:cs="Times New Roman"/>
          <w:sz w:val="24"/>
          <w:szCs w:val="24"/>
        </w:rPr>
        <w:t>des incitations fiscales</w:t>
      </w:r>
      <w:r w:rsidR="00856970" w:rsidRPr="007C5DE8">
        <w:rPr>
          <w:rStyle w:val="Appelnotedebasdep"/>
          <w:rFonts w:ascii="Times New Roman" w:hAnsi="Times New Roman" w:cs="Times New Roman"/>
          <w:sz w:val="24"/>
          <w:szCs w:val="24"/>
        </w:rPr>
        <w:footnoteReference w:id="22"/>
      </w:r>
      <w:r w:rsidR="0055459E" w:rsidRPr="007C5DE8">
        <w:rPr>
          <w:rFonts w:ascii="Times New Roman" w:hAnsi="Times New Roman" w:cs="Times New Roman"/>
          <w:sz w:val="24"/>
          <w:szCs w:val="24"/>
        </w:rPr>
        <w:t>.</w:t>
      </w:r>
      <w:r w:rsidR="002144EE" w:rsidRPr="007C5DE8">
        <w:rPr>
          <w:rFonts w:ascii="Times New Roman" w:hAnsi="Times New Roman" w:cs="Times New Roman"/>
          <w:sz w:val="24"/>
          <w:szCs w:val="24"/>
        </w:rPr>
        <w:t xml:space="preserve"> Rappelons que les </w:t>
      </w:r>
      <w:r w:rsidR="00210777" w:rsidRPr="007C5DE8">
        <w:rPr>
          <w:rFonts w:ascii="Times New Roman" w:hAnsi="Times New Roman" w:cs="Times New Roman"/>
          <w:sz w:val="24"/>
          <w:szCs w:val="24"/>
        </w:rPr>
        <w:t xml:space="preserve">incitations fiscales dans le contexte de l’impôt du minimum mondial </w:t>
      </w:r>
      <w:r w:rsidR="002407F0" w:rsidRPr="007C5DE8">
        <w:rPr>
          <w:rFonts w:ascii="Times New Roman" w:hAnsi="Times New Roman" w:cs="Times New Roman"/>
          <w:sz w:val="24"/>
          <w:szCs w:val="24"/>
        </w:rPr>
        <w:t>favorisent</w:t>
      </w:r>
      <w:r w:rsidR="00210777" w:rsidRPr="007C5DE8">
        <w:rPr>
          <w:rFonts w:ascii="Times New Roman" w:hAnsi="Times New Roman" w:cs="Times New Roman"/>
          <w:sz w:val="24"/>
          <w:szCs w:val="24"/>
        </w:rPr>
        <w:t xml:space="preserve"> ipso facto </w:t>
      </w:r>
      <w:r w:rsidR="000A3005" w:rsidRPr="007C5DE8">
        <w:rPr>
          <w:rFonts w:ascii="Times New Roman" w:hAnsi="Times New Roman" w:cs="Times New Roman"/>
          <w:sz w:val="24"/>
          <w:szCs w:val="24"/>
        </w:rPr>
        <w:t xml:space="preserve">la mise </w:t>
      </w:r>
      <w:r w:rsidR="005514AC" w:rsidRPr="007C5DE8">
        <w:rPr>
          <w:rFonts w:ascii="Times New Roman" w:hAnsi="Times New Roman" w:cs="Times New Roman"/>
          <w:sz w:val="24"/>
          <w:szCs w:val="24"/>
        </w:rPr>
        <w:t>en œuvre du mécanisme de l’impôt complémentaire.</w:t>
      </w:r>
      <w:r w:rsidR="003F3C86" w:rsidRPr="007C5DE8">
        <w:rPr>
          <w:rFonts w:ascii="Times New Roman" w:hAnsi="Times New Roman" w:cs="Times New Roman"/>
          <w:sz w:val="24"/>
          <w:szCs w:val="24"/>
        </w:rPr>
        <w:t xml:space="preserve"> </w:t>
      </w:r>
      <w:r w:rsidR="00CC7192" w:rsidRPr="007C5DE8">
        <w:rPr>
          <w:rFonts w:ascii="Times New Roman" w:hAnsi="Times New Roman" w:cs="Times New Roman"/>
          <w:sz w:val="24"/>
          <w:szCs w:val="24"/>
        </w:rPr>
        <w:t xml:space="preserve">Le degré le plus élevé </w:t>
      </w:r>
      <w:r w:rsidR="003067D2" w:rsidRPr="007C5DE8">
        <w:rPr>
          <w:rFonts w:ascii="Times New Roman" w:hAnsi="Times New Roman" w:cs="Times New Roman"/>
          <w:sz w:val="24"/>
          <w:szCs w:val="24"/>
        </w:rPr>
        <w:t xml:space="preserve">de lutte contre la concurrence fiscale </w:t>
      </w:r>
      <w:r w:rsidR="002C6D6B" w:rsidRPr="007C5DE8">
        <w:rPr>
          <w:rFonts w:ascii="Times New Roman" w:hAnsi="Times New Roman" w:cs="Times New Roman"/>
          <w:sz w:val="24"/>
          <w:szCs w:val="24"/>
        </w:rPr>
        <w:t xml:space="preserve">consisterait </w:t>
      </w:r>
      <w:r w:rsidR="000D7B24" w:rsidRPr="007C5DE8">
        <w:rPr>
          <w:rFonts w:ascii="Times New Roman" w:hAnsi="Times New Roman" w:cs="Times New Roman"/>
          <w:sz w:val="24"/>
          <w:szCs w:val="24"/>
        </w:rPr>
        <w:t xml:space="preserve">à aboutir </w:t>
      </w:r>
      <w:r w:rsidR="001671F2" w:rsidRPr="007C5DE8">
        <w:rPr>
          <w:rFonts w:ascii="Times New Roman" w:hAnsi="Times New Roman" w:cs="Times New Roman"/>
          <w:sz w:val="24"/>
          <w:szCs w:val="24"/>
        </w:rPr>
        <w:t>à une harmonisation multilatéral</w:t>
      </w:r>
      <w:r w:rsidR="009B5098" w:rsidRPr="007C5DE8">
        <w:rPr>
          <w:rFonts w:ascii="Times New Roman" w:hAnsi="Times New Roman" w:cs="Times New Roman"/>
          <w:sz w:val="24"/>
          <w:szCs w:val="24"/>
        </w:rPr>
        <w:t>e de la fiscalité de sorte que la matière imposable</w:t>
      </w:r>
      <w:r w:rsidR="00D17B80" w:rsidRPr="007C5DE8">
        <w:rPr>
          <w:rFonts w:ascii="Times New Roman" w:hAnsi="Times New Roman" w:cs="Times New Roman"/>
          <w:sz w:val="24"/>
          <w:szCs w:val="24"/>
        </w:rPr>
        <w:t xml:space="preserve"> soit équitablement répartie entre tous les Etats.</w:t>
      </w:r>
      <w:r w:rsidR="007D3524" w:rsidRPr="007C5DE8">
        <w:rPr>
          <w:rFonts w:ascii="Times New Roman" w:hAnsi="Times New Roman" w:cs="Times New Roman"/>
          <w:sz w:val="24"/>
          <w:szCs w:val="24"/>
        </w:rPr>
        <w:t> </w:t>
      </w:r>
      <w:r w:rsidR="004A6A76" w:rsidRPr="007C5DE8">
        <w:rPr>
          <w:rFonts w:ascii="Times New Roman" w:hAnsi="Times New Roman" w:cs="Times New Roman"/>
          <w:sz w:val="24"/>
          <w:szCs w:val="24"/>
        </w:rPr>
        <w:t>On en</w:t>
      </w:r>
      <w:r w:rsidR="00D17B80" w:rsidRPr="007C5DE8">
        <w:rPr>
          <w:rFonts w:ascii="Times New Roman" w:hAnsi="Times New Roman" w:cs="Times New Roman"/>
          <w:sz w:val="24"/>
          <w:szCs w:val="24"/>
        </w:rPr>
        <w:t xml:space="preserve"> est </w:t>
      </w:r>
      <w:r w:rsidR="005D7F7E" w:rsidRPr="007C5DE8">
        <w:rPr>
          <w:rFonts w:ascii="Times New Roman" w:hAnsi="Times New Roman" w:cs="Times New Roman"/>
          <w:sz w:val="24"/>
          <w:szCs w:val="24"/>
        </w:rPr>
        <w:t>très loin</w:t>
      </w:r>
      <w:r w:rsidR="00A931B2" w:rsidRPr="007C5DE8">
        <w:rPr>
          <w:rFonts w:ascii="Times New Roman" w:hAnsi="Times New Roman" w:cs="Times New Roman"/>
          <w:sz w:val="24"/>
          <w:szCs w:val="24"/>
        </w:rPr>
        <w:t xml:space="preserve">, </w:t>
      </w:r>
      <w:r w:rsidR="00105464" w:rsidRPr="007C5DE8">
        <w:rPr>
          <w:rFonts w:ascii="Times New Roman" w:hAnsi="Times New Roman" w:cs="Times New Roman"/>
          <w:sz w:val="24"/>
          <w:szCs w:val="24"/>
        </w:rPr>
        <w:t xml:space="preserve">et les quelques jalons en ce sens reposent surtout sur des propositions </w:t>
      </w:r>
      <w:r w:rsidR="002F5027" w:rsidRPr="007C5DE8">
        <w:rPr>
          <w:rFonts w:ascii="Times New Roman" w:hAnsi="Times New Roman" w:cs="Times New Roman"/>
          <w:sz w:val="24"/>
          <w:szCs w:val="24"/>
        </w:rPr>
        <w:t>qui n’ont que peu de perspectives de mise</w:t>
      </w:r>
      <w:r w:rsidR="00023E33" w:rsidRPr="007C5DE8">
        <w:rPr>
          <w:rFonts w:ascii="Times New Roman" w:hAnsi="Times New Roman" w:cs="Times New Roman"/>
          <w:sz w:val="24"/>
          <w:szCs w:val="24"/>
        </w:rPr>
        <w:t xml:space="preserve"> en œuvre à court terme</w:t>
      </w:r>
      <w:r w:rsidR="00023E33" w:rsidRPr="007C5DE8">
        <w:rPr>
          <w:rStyle w:val="Appelnotedebasdep"/>
          <w:rFonts w:ascii="Times New Roman" w:hAnsi="Times New Roman" w:cs="Times New Roman"/>
          <w:sz w:val="24"/>
          <w:szCs w:val="24"/>
        </w:rPr>
        <w:footnoteReference w:id="23"/>
      </w:r>
      <w:r w:rsidR="00023E33" w:rsidRPr="007C5DE8">
        <w:rPr>
          <w:rFonts w:ascii="Times New Roman" w:hAnsi="Times New Roman" w:cs="Times New Roman"/>
          <w:sz w:val="24"/>
          <w:szCs w:val="24"/>
        </w:rPr>
        <w:t xml:space="preserve">. </w:t>
      </w:r>
      <w:r w:rsidR="008B66DE" w:rsidRPr="007C5DE8">
        <w:rPr>
          <w:rFonts w:ascii="Times New Roman" w:hAnsi="Times New Roman" w:cs="Times New Roman"/>
          <w:sz w:val="24"/>
          <w:szCs w:val="24"/>
        </w:rPr>
        <w:t xml:space="preserve"> La position des Etats Unis vis-à-vis de cette grande réforme </w:t>
      </w:r>
      <w:r w:rsidR="004A6A76" w:rsidRPr="007C5DE8">
        <w:rPr>
          <w:rFonts w:ascii="Times New Roman" w:hAnsi="Times New Roman" w:cs="Times New Roman"/>
          <w:sz w:val="24"/>
          <w:szCs w:val="24"/>
        </w:rPr>
        <w:t>a</w:t>
      </w:r>
      <w:r w:rsidR="008B66DE" w:rsidRPr="007C5DE8">
        <w:rPr>
          <w:rFonts w:ascii="Times New Roman" w:hAnsi="Times New Roman" w:cs="Times New Roman"/>
          <w:sz w:val="24"/>
          <w:szCs w:val="24"/>
        </w:rPr>
        <w:t xml:space="preserve"> surpris plus d’un. Après avoir </w:t>
      </w:r>
      <w:r w:rsidR="00C52BEE" w:rsidRPr="007C5DE8">
        <w:rPr>
          <w:rFonts w:ascii="Times New Roman" w:hAnsi="Times New Roman" w:cs="Times New Roman"/>
          <w:sz w:val="24"/>
          <w:szCs w:val="24"/>
        </w:rPr>
        <w:t>soutenu l’initiative du pilier 2</w:t>
      </w:r>
      <w:r w:rsidR="00AC4AF2" w:rsidRPr="007C5DE8">
        <w:rPr>
          <w:rFonts w:ascii="Times New Roman" w:hAnsi="Times New Roman" w:cs="Times New Roman"/>
          <w:sz w:val="24"/>
          <w:szCs w:val="24"/>
        </w:rPr>
        <w:t xml:space="preserve">, les Etats Unis ont manifesté leur hostilité </w:t>
      </w:r>
      <w:r w:rsidR="006B646E" w:rsidRPr="007C5DE8">
        <w:rPr>
          <w:rFonts w:ascii="Times New Roman" w:hAnsi="Times New Roman" w:cs="Times New Roman"/>
          <w:sz w:val="24"/>
          <w:szCs w:val="24"/>
        </w:rPr>
        <w:t>sur le mécanisme de l’impôt complémentaire via le mécanisme de l’</w:t>
      </w:r>
      <w:r w:rsidR="00392689" w:rsidRPr="007C5DE8">
        <w:rPr>
          <w:rFonts w:ascii="Times New Roman" w:hAnsi="Times New Roman" w:cs="Times New Roman"/>
          <w:sz w:val="24"/>
          <w:szCs w:val="24"/>
        </w:rPr>
        <w:t>E</w:t>
      </w:r>
      <w:r w:rsidR="006B646E" w:rsidRPr="007C5DE8">
        <w:rPr>
          <w:rFonts w:ascii="Times New Roman" w:hAnsi="Times New Roman" w:cs="Times New Roman"/>
          <w:sz w:val="24"/>
          <w:szCs w:val="24"/>
        </w:rPr>
        <w:t xml:space="preserve">ntité </w:t>
      </w:r>
      <w:r w:rsidR="00392689" w:rsidRPr="007C5DE8">
        <w:rPr>
          <w:rFonts w:ascii="Times New Roman" w:hAnsi="Times New Roman" w:cs="Times New Roman"/>
          <w:sz w:val="24"/>
          <w:szCs w:val="24"/>
        </w:rPr>
        <w:t>M</w:t>
      </w:r>
      <w:r w:rsidR="006B646E" w:rsidRPr="007C5DE8">
        <w:rPr>
          <w:rFonts w:ascii="Times New Roman" w:hAnsi="Times New Roman" w:cs="Times New Roman"/>
          <w:sz w:val="24"/>
          <w:szCs w:val="24"/>
        </w:rPr>
        <w:t xml:space="preserve">ère </w:t>
      </w:r>
      <w:r w:rsidR="00392689" w:rsidRPr="007C5DE8">
        <w:rPr>
          <w:rFonts w:ascii="Times New Roman" w:hAnsi="Times New Roman" w:cs="Times New Roman"/>
          <w:sz w:val="24"/>
          <w:szCs w:val="24"/>
        </w:rPr>
        <w:t>U</w:t>
      </w:r>
      <w:r w:rsidR="006B646E" w:rsidRPr="007C5DE8">
        <w:rPr>
          <w:rFonts w:ascii="Times New Roman" w:hAnsi="Times New Roman" w:cs="Times New Roman"/>
          <w:sz w:val="24"/>
          <w:szCs w:val="24"/>
        </w:rPr>
        <w:t>ltime</w:t>
      </w:r>
      <w:r w:rsidR="00392689" w:rsidRPr="007C5DE8">
        <w:rPr>
          <w:rFonts w:ascii="Times New Roman" w:hAnsi="Times New Roman" w:cs="Times New Roman"/>
          <w:sz w:val="24"/>
          <w:szCs w:val="24"/>
        </w:rPr>
        <w:t xml:space="preserve"> (EMU)</w:t>
      </w:r>
      <w:r w:rsidR="003B2475" w:rsidRPr="007C5DE8">
        <w:rPr>
          <w:rFonts w:ascii="Times New Roman" w:hAnsi="Times New Roman" w:cs="Times New Roman"/>
          <w:sz w:val="24"/>
          <w:szCs w:val="24"/>
        </w:rPr>
        <w:t>. Si ce postulat n’est pas respecté</w:t>
      </w:r>
      <w:r w:rsidR="00A330A3" w:rsidRPr="007C5DE8">
        <w:rPr>
          <w:rFonts w:ascii="Times New Roman" w:hAnsi="Times New Roman" w:cs="Times New Roman"/>
          <w:sz w:val="24"/>
          <w:szCs w:val="24"/>
        </w:rPr>
        <w:t xml:space="preserve">, le dispositif </w:t>
      </w:r>
      <w:r w:rsidR="00BD3442" w:rsidRPr="007C5DE8">
        <w:rPr>
          <w:rFonts w:ascii="Times New Roman" w:hAnsi="Times New Roman" w:cs="Times New Roman"/>
          <w:sz w:val="24"/>
          <w:szCs w:val="24"/>
        </w:rPr>
        <w:t>contient</w:t>
      </w:r>
      <w:r w:rsidR="00A330A3" w:rsidRPr="007C5DE8">
        <w:rPr>
          <w:rFonts w:ascii="Times New Roman" w:hAnsi="Times New Roman" w:cs="Times New Roman"/>
          <w:sz w:val="24"/>
          <w:szCs w:val="24"/>
        </w:rPr>
        <w:t xml:space="preserve"> un filet de sécurité, à savoir que le supplément </w:t>
      </w:r>
      <w:r w:rsidR="00984849" w:rsidRPr="007C5DE8">
        <w:rPr>
          <w:rFonts w:ascii="Times New Roman" w:hAnsi="Times New Roman" w:cs="Times New Roman"/>
          <w:sz w:val="24"/>
          <w:szCs w:val="24"/>
        </w:rPr>
        <w:t xml:space="preserve">doit être payé par une autre société du groupe où qu’elle soit </w:t>
      </w:r>
      <w:r w:rsidR="00BD3442" w:rsidRPr="007C5DE8">
        <w:rPr>
          <w:rFonts w:ascii="Times New Roman" w:hAnsi="Times New Roman" w:cs="Times New Roman"/>
          <w:sz w:val="24"/>
          <w:szCs w:val="24"/>
        </w:rPr>
        <w:t>établie</w:t>
      </w:r>
      <w:r w:rsidR="003F1F73" w:rsidRPr="007C5DE8">
        <w:rPr>
          <w:rStyle w:val="Appelnotedebasdep"/>
          <w:rFonts w:ascii="Times New Roman" w:hAnsi="Times New Roman" w:cs="Times New Roman"/>
          <w:sz w:val="24"/>
          <w:szCs w:val="24"/>
        </w:rPr>
        <w:footnoteReference w:id="24"/>
      </w:r>
      <w:r w:rsidR="00392689" w:rsidRPr="007C5DE8">
        <w:rPr>
          <w:rFonts w:ascii="Times New Roman" w:hAnsi="Times New Roman" w:cs="Times New Roman"/>
          <w:sz w:val="24"/>
          <w:szCs w:val="24"/>
        </w:rPr>
        <w:t>.</w:t>
      </w:r>
      <w:r w:rsidR="0055059C" w:rsidRPr="007C5DE8">
        <w:rPr>
          <w:rFonts w:ascii="Times New Roman" w:hAnsi="Times New Roman" w:cs="Times New Roman"/>
          <w:sz w:val="24"/>
          <w:szCs w:val="24"/>
        </w:rPr>
        <w:t xml:space="preserve"> Le 28 juin </w:t>
      </w:r>
      <w:r w:rsidR="00E1645A" w:rsidRPr="007C5DE8">
        <w:rPr>
          <w:rFonts w:ascii="Times New Roman" w:hAnsi="Times New Roman" w:cs="Times New Roman"/>
          <w:sz w:val="24"/>
          <w:szCs w:val="24"/>
        </w:rPr>
        <w:t>2025 survint l’annonce du G7</w:t>
      </w:r>
      <w:r w:rsidR="00BD3BFB" w:rsidRPr="007C5DE8">
        <w:rPr>
          <w:rFonts w:ascii="Times New Roman" w:hAnsi="Times New Roman" w:cs="Times New Roman"/>
          <w:sz w:val="24"/>
          <w:szCs w:val="24"/>
        </w:rPr>
        <w:t xml:space="preserve"> sur l</w:t>
      </w:r>
      <w:r w:rsidR="00B914E7" w:rsidRPr="007C5DE8">
        <w:rPr>
          <w:rFonts w:ascii="Times New Roman" w:hAnsi="Times New Roman" w:cs="Times New Roman"/>
          <w:sz w:val="24"/>
          <w:szCs w:val="24"/>
        </w:rPr>
        <w:t>a signature d’un accord entre l’OCDE et les</w:t>
      </w:r>
      <w:r w:rsidR="009A3890" w:rsidRPr="007C5DE8">
        <w:rPr>
          <w:rFonts w:ascii="Times New Roman" w:hAnsi="Times New Roman" w:cs="Times New Roman"/>
          <w:sz w:val="24"/>
          <w:szCs w:val="24"/>
        </w:rPr>
        <w:t xml:space="preserve"> USA. En </w:t>
      </w:r>
      <w:r w:rsidR="00105CF4" w:rsidRPr="007C5DE8">
        <w:rPr>
          <w:rFonts w:ascii="Times New Roman" w:hAnsi="Times New Roman" w:cs="Times New Roman"/>
          <w:sz w:val="24"/>
          <w:szCs w:val="24"/>
        </w:rPr>
        <w:t>contrepartie</w:t>
      </w:r>
      <w:r w:rsidR="009A3890" w:rsidRPr="007C5DE8">
        <w:rPr>
          <w:rFonts w:ascii="Times New Roman" w:hAnsi="Times New Roman" w:cs="Times New Roman"/>
          <w:sz w:val="24"/>
          <w:szCs w:val="24"/>
        </w:rPr>
        <w:t xml:space="preserve"> ils ont obtenu</w:t>
      </w:r>
      <w:r w:rsidR="00105CF4" w:rsidRPr="007C5DE8">
        <w:rPr>
          <w:rFonts w:ascii="Times New Roman" w:hAnsi="Times New Roman" w:cs="Times New Roman"/>
          <w:sz w:val="24"/>
          <w:szCs w:val="24"/>
        </w:rPr>
        <w:t xml:space="preserve"> la </w:t>
      </w:r>
      <w:r w:rsidR="00C03DA0" w:rsidRPr="007C5DE8">
        <w:rPr>
          <w:rFonts w:ascii="Times New Roman" w:hAnsi="Times New Roman" w:cs="Times New Roman"/>
          <w:sz w:val="24"/>
          <w:szCs w:val="24"/>
        </w:rPr>
        <w:t>non-application</w:t>
      </w:r>
      <w:r w:rsidR="00105CF4" w:rsidRPr="007C5DE8">
        <w:rPr>
          <w:rFonts w:ascii="Times New Roman" w:hAnsi="Times New Roman" w:cs="Times New Roman"/>
          <w:sz w:val="24"/>
          <w:szCs w:val="24"/>
        </w:rPr>
        <w:t xml:space="preserve"> du filet de sécurité aux groupes américain</w:t>
      </w:r>
      <w:r w:rsidR="004A6A76" w:rsidRPr="007C5DE8">
        <w:rPr>
          <w:rFonts w:ascii="Times New Roman" w:hAnsi="Times New Roman" w:cs="Times New Roman"/>
          <w:sz w:val="24"/>
          <w:szCs w:val="24"/>
        </w:rPr>
        <w:t>s</w:t>
      </w:r>
      <w:r w:rsidR="00105CF4" w:rsidRPr="007C5DE8">
        <w:rPr>
          <w:rStyle w:val="Appelnotedebasdep"/>
          <w:rFonts w:ascii="Times New Roman" w:hAnsi="Times New Roman" w:cs="Times New Roman"/>
          <w:sz w:val="24"/>
          <w:szCs w:val="24"/>
        </w:rPr>
        <w:footnoteReference w:id="25"/>
      </w:r>
      <w:r w:rsidR="00105CF4" w:rsidRPr="007C5DE8">
        <w:rPr>
          <w:rFonts w:ascii="Times New Roman" w:hAnsi="Times New Roman" w:cs="Times New Roman"/>
          <w:sz w:val="24"/>
          <w:szCs w:val="24"/>
        </w:rPr>
        <w:t>.</w:t>
      </w:r>
      <w:r w:rsidR="00392689" w:rsidRPr="007C5DE8">
        <w:rPr>
          <w:rFonts w:ascii="Times New Roman" w:hAnsi="Times New Roman" w:cs="Times New Roman"/>
          <w:sz w:val="24"/>
          <w:szCs w:val="24"/>
        </w:rPr>
        <w:t xml:space="preserve"> </w:t>
      </w:r>
      <w:r w:rsidR="003F3C86" w:rsidRPr="007C5DE8">
        <w:rPr>
          <w:rFonts w:ascii="Times New Roman" w:hAnsi="Times New Roman" w:cs="Times New Roman"/>
          <w:sz w:val="24"/>
          <w:szCs w:val="24"/>
        </w:rPr>
        <w:t>A l’analyse</w:t>
      </w:r>
      <w:r w:rsidR="004A6A76" w:rsidRPr="007C5DE8">
        <w:rPr>
          <w:rFonts w:ascii="Times New Roman" w:hAnsi="Times New Roman" w:cs="Times New Roman"/>
          <w:sz w:val="24"/>
          <w:szCs w:val="24"/>
        </w:rPr>
        <w:t>,</w:t>
      </w:r>
      <w:r w:rsidR="003F3C86" w:rsidRPr="007C5DE8">
        <w:rPr>
          <w:rFonts w:ascii="Times New Roman" w:hAnsi="Times New Roman" w:cs="Times New Roman"/>
          <w:sz w:val="24"/>
          <w:szCs w:val="24"/>
        </w:rPr>
        <w:t xml:space="preserve"> il conviendra de voir</w:t>
      </w:r>
      <w:r w:rsidR="00325042" w:rsidRPr="007C5DE8">
        <w:rPr>
          <w:rFonts w:ascii="Times New Roman" w:hAnsi="Times New Roman" w:cs="Times New Roman"/>
          <w:sz w:val="24"/>
          <w:szCs w:val="24"/>
        </w:rPr>
        <w:t xml:space="preserve"> : le régime </w:t>
      </w:r>
      <w:r w:rsidR="00531851" w:rsidRPr="007C5DE8">
        <w:rPr>
          <w:rFonts w:ascii="Times New Roman" w:hAnsi="Times New Roman" w:cs="Times New Roman"/>
          <w:sz w:val="24"/>
          <w:szCs w:val="24"/>
        </w:rPr>
        <w:t>de l’impôt du minimum mondial</w:t>
      </w:r>
      <w:r w:rsidR="0081017E" w:rsidRPr="007C5DE8">
        <w:rPr>
          <w:rFonts w:ascii="Times New Roman" w:hAnsi="Times New Roman" w:cs="Times New Roman"/>
          <w:sz w:val="24"/>
          <w:szCs w:val="24"/>
        </w:rPr>
        <w:t xml:space="preserve"> (I) et l</w:t>
      </w:r>
      <w:r w:rsidR="00065F82" w:rsidRPr="007C5DE8">
        <w:rPr>
          <w:rFonts w:ascii="Times New Roman" w:hAnsi="Times New Roman" w:cs="Times New Roman"/>
          <w:sz w:val="24"/>
          <w:szCs w:val="24"/>
        </w:rPr>
        <w:t xml:space="preserve">a singularité de la structure des règles du </w:t>
      </w:r>
      <w:proofErr w:type="spellStart"/>
      <w:r w:rsidR="00065F82" w:rsidRPr="007C5DE8">
        <w:rPr>
          <w:rFonts w:ascii="Times New Roman" w:hAnsi="Times New Roman" w:cs="Times New Roman"/>
          <w:sz w:val="24"/>
          <w:szCs w:val="24"/>
        </w:rPr>
        <w:t>GloBE</w:t>
      </w:r>
      <w:proofErr w:type="spellEnd"/>
      <w:r w:rsidR="005E6CA9" w:rsidRPr="007C5DE8">
        <w:rPr>
          <w:rFonts w:ascii="Times New Roman" w:hAnsi="Times New Roman" w:cs="Times New Roman"/>
          <w:sz w:val="24"/>
          <w:szCs w:val="24"/>
        </w:rPr>
        <w:t xml:space="preserve"> (II</w:t>
      </w:r>
      <w:r w:rsidR="00EC00DB" w:rsidRPr="007C5DE8">
        <w:rPr>
          <w:rFonts w:ascii="Times New Roman" w:hAnsi="Times New Roman" w:cs="Times New Roman"/>
          <w:sz w:val="24"/>
          <w:szCs w:val="24"/>
        </w:rPr>
        <w:t>)</w:t>
      </w:r>
      <w:r w:rsidR="004A6A76" w:rsidRPr="007C5DE8">
        <w:rPr>
          <w:rFonts w:ascii="Times New Roman" w:hAnsi="Times New Roman" w:cs="Times New Roman"/>
          <w:sz w:val="24"/>
          <w:szCs w:val="24"/>
        </w:rPr>
        <w:t>.</w:t>
      </w:r>
    </w:p>
    <w:p w14:paraId="20E43BB4" w14:textId="77777777" w:rsidR="00C65898" w:rsidRPr="007C5DE8" w:rsidRDefault="00C65898" w:rsidP="004D0AA7">
      <w:pPr>
        <w:spacing w:after="0" w:line="360" w:lineRule="auto"/>
        <w:jc w:val="both"/>
        <w:rPr>
          <w:rFonts w:ascii="Times New Roman" w:hAnsi="Times New Roman" w:cs="Times New Roman"/>
          <w:sz w:val="24"/>
          <w:szCs w:val="24"/>
        </w:rPr>
      </w:pPr>
    </w:p>
    <w:p w14:paraId="7662AB99" w14:textId="156F9AAF" w:rsidR="00D674E2" w:rsidRPr="007C5DE8" w:rsidRDefault="00C23CC6" w:rsidP="004A6A76">
      <w:pPr>
        <w:pStyle w:val="Paragraphedeliste"/>
        <w:numPr>
          <w:ilvl w:val="0"/>
          <w:numId w:val="18"/>
        </w:numPr>
        <w:spacing w:after="0" w:line="360" w:lineRule="auto"/>
        <w:jc w:val="center"/>
        <w:rPr>
          <w:rFonts w:ascii="Times New Roman" w:hAnsi="Times New Roman" w:cs="Times New Roman"/>
          <w:b/>
          <w:bCs/>
          <w:sz w:val="24"/>
          <w:szCs w:val="24"/>
        </w:rPr>
      </w:pPr>
      <w:r w:rsidRPr="007C5DE8">
        <w:rPr>
          <w:rFonts w:ascii="Times New Roman" w:hAnsi="Times New Roman" w:cs="Times New Roman"/>
          <w:b/>
          <w:bCs/>
          <w:sz w:val="24"/>
          <w:szCs w:val="24"/>
        </w:rPr>
        <w:lastRenderedPageBreak/>
        <w:t>Le régime de l’impôt du minimum mondial</w:t>
      </w:r>
    </w:p>
    <w:p w14:paraId="3881300A" w14:textId="33CB917A" w:rsidR="00C65898" w:rsidRPr="007C5DE8" w:rsidRDefault="00C65898" w:rsidP="00C65898">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Le régime est considéré comme un tout, soit </w:t>
      </w:r>
      <w:r w:rsidR="005D490E" w:rsidRPr="007C5DE8">
        <w:rPr>
          <w:rFonts w:ascii="Times New Roman" w:hAnsi="Times New Roman" w:cs="Times New Roman"/>
          <w:sz w:val="24"/>
          <w:szCs w:val="24"/>
        </w:rPr>
        <w:t xml:space="preserve">en </w:t>
      </w:r>
      <w:r w:rsidRPr="007C5DE8">
        <w:rPr>
          <w:rFonts w:ascii="Times New Roman" w:hAnsi="Times New Roman" w:cs="Times New Roman"/>
          <w:sz w:val="24"/>
          <w:szCs w:val="24"/>
        </w:rPr>
        <w:t xml:space="preserve">tant qu’il regroupe l’ensemble des règles relatives à une matière </w:t>
      </w:r>
      <w:r w:rsidR="005D490E" w:rsidRPr="007C5DE8">
        <w:rPr>
          <w:rFonts w:ascii="Times New Roman" w:hAnsi="Times New Roman" w:cs="Times New Roman"/>
          <w:sz w:val="24"/>
          <w:szCs w:val="24"/>
        </w:rPr>
        <w:t>soit en raison de la finalité à laquelle sont ordonnées les règles</w:t>
      </w:r>
      <w:r w:rsidR="005D490E" w:rsidRPr="007C5DE8">
        <w:rPr>
          <w:rStyle w:val="Appelnotedebasdep"/>
          <w:rFonts w:ascii="Times New Roman" w:hAnsi="Times New Roman" w:cs="Times New Roman"/>
          <w:sz w:val="24"/>
          <w:szCs w:val="24"/>
        </w:rPr>
        <w:footnoteReference w:id="26"/>
      </w:r>
      <w:r w:rsidR="005D490E" w:rsidRPr="007C5DE8">
        <w:rPr>
          <w:rFonts w:ascii="Times New Roman" w:hAnsi="Times New Roman" w:cs="Times New Roman"/>
          <w:sz w:val="24"/>
          <w:szCs w:val="24"/>
        </w:rPr>
        <w:t xml:space="preserve">. Dans ce cadre il convient de voir la structure des règles du </w:t>
      </w:r>
      <w:proofErr w:type="spellStart"/>
      <w:r w:rsidR="005D490E" w:rsidRPr="007C5DE8">
        <w:rPr>
          <w:rFonts w:ascii="Times New Roman" w:hAnsi="Times New Roman" w:cs="Times New Roman"/>
          <w:sz w:val="24"/>
          <w:szCs w:val="24"/>
        </w:rPr>
        <w:t>GloBE</w:t>
      </w:r>
      <w:proofErr w:type="spellEnd"/>
      <w:r w:rsidR="005D490E" w:rsidRPr="007C5DE8">
        <w:rPr>
          <w:rFonts w:ascii="Times New Roman" w:hAnsi="Times New Roman" w:cs="Times New Roman"/>
          <w:sz w:val="24"/>
          <w:szCs w:val="24"/>
        </w:rPr>
        <w:t xml:space="preserve"> (A) et le champ d’application (B).</w:t>
      </w:r>
    </w:p>
    <w:p w14:paraId="79294A10" w14:textId="6AEB8D3C" w:rsidR="00420413" w:rsidRPr="007C5DE8" w:rsidRDefault="008D70F8" w:rsidP="00F2166F">
      <w:pPr>
        <w:pStyle w:val="Paragraphedeliste"/>
        <w:numPr>
          <w:ilvl w:val="0"/>
          <w:numId w:val="4"/>
        </w:numPr>
        <w:spacing w:after="0" w:line="360" w:lineRule="auto"/>
        <w:jc w:val="both"/>
        <w:rPr>
          <w:rFonts w:ascii="Times New Roman" w:hAnsi="Times New Roman" w:cs="Times New Roman"/>
          <w:b/>
          <w:bCs/>
          <w:sz w:val="24"/>
          <w:szCs w:val="24"/>
        </w:rPr>
      </w:pPr>
      <w:r w:rsidRPr="007C5DE8">
        <w:rPr>
          <w:rFonts w:ascii="Times New Roman" w:hAnsi="Times New Roman" w:cs="Times New Roman"/>
          <w:b/>
          <w:bCs/>
          <w:sz w:val="24"/>
          <w:szCs w:val="24"/>
        </w:rPr>
        <w:t xml:space="preserve"> </w:t>
      </w:r>
      <w:r w:rsidR="004A6A76" w:rsidRPr="007C5DE8">
        <w:rPr>
          <w:rFonts w:ascii="Times New Roman" w:hAnsi="Times New Roman" w:cs="Times New Roman"/>
          <w:b/>
          <w:bCs/>
          <w:sz w:val="24"/>
          <w:szCs w:val="24"/>
        </w:rPr>
        <w:t>La</w:t>
      </w:r>
      <w:r w:rsidRPr="007C5DE8">
        <w:rPr>
          <w:rFonts w:ascii="Times New Roman" w:hAnsi="Times New Roman" w:cs="Times New Roman"/>
          <w:b/>
          <w:bCs/>
          <w:sz w:val="24"/>
          <w:szCs w:val="24"/>
        </w:rPr>
        <w:t xml:space="preserve"> </w:t>
      </w:r>
      <w:r w:rsidR="005A600B" w:rsidRPr="007C5DE8">
        <w:rPr>
          <w:rFonts w:ascii="Times New Roman" w:hAnsi="Times New Roman" w:cs="Times New Roman"/>
          <w:b/>
          <w:bCs/>
          <w:sz w:val="24"/>
          <w:szCs w:val="24"/>
        </w:rPr>
        <w:t>structure</w:t>
      </w:r>
      <w:r w:rsidR="009E2F14" w:rsidRPr="007C5DE8">
        <w:rPr>
          <w:rFonts w:ascii="Times New Roman" w:hAnsi="Times New Roman" w:cs="Times New Roman"/>
          <w:b/>
          <w:bCs/>
          <w:sz w:val="24"/>
          <w:szCs w:val="24"/>
        </w:rPr>
        <w:t xml:space="preserve"> de l’impôt du minimum</w:t>
      </w:r>
    </w:p>
    <w:p w14:paraId="0E063C3B" w14:textId="31DEBCBE" w:rsidR="00C0351B" w:rsidRPr="007C5DE8" w:rsidRDefault="00C0351B"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L’accord de 2021</w:t>
      </w:r>
      <w:r w:rsidR="00762286" w:rsidRPr="007C5DE8">
        <w:rPr>
          <w:rFonts w:ascii="Times New Roman" w:hAnsi="Times New Roman" w:cs="Times New Roman"/>
          <w:sz w:val="24"/>
          <w:szCs w:val="24"/>
        </w:rPr>
        <w:t xml:space="preserve"> reposant sur une solution à deux piliers, revient à apporter</w:t>
      </w:r>
      <w:r w:rsidR="00971B37" w:rsidRPr="007C5DE8">
        <w:rPr>
          <w:rFonts w:ascii="Times New Roman" w:hAnsi="Times New Roman" w:cs="Times New Roman"/>
          <w:sz w:val="24"/>
          <w:szCs w:val="24"/>
        </w:rPr>
        <w:t xml:space="preserve"> d’importantes modifications </w:t>
      </w:r>
      <w:r w:rsidR="006239F0" w:rsidRPr="007C5DE8">
        <w:rPr>
          <w:rFonts w:ascii="Times New Roman" w:hAnsi="Times New Roman" w:cs="Times New Roman"/>
          <w:sz w:val="24"/>
          <w:szCs w:val="24"/>
        </w:rPr>
        <w:t xml:space="preserve">aux principes </w:t>
      </w:r>
      <w:r w:rsidR="009A0802" w:rsidRPr="007C5DE8">
        <w:rPr>
          <w:rFonts w:ascii="Times New Roman" w:hAnsi="Times New Roman" w:cs="Times New Roman"/>
          <w:sz w:val="24"/>
          <w:szCs w:val="24"/>
        </w:rPr>
        <w:t xml:space="preserve">et règles </w:t>
      </w:r>
      <w:r w:rsidR="00AD4E8E" w:rsidRPr="007C5DE8">
        <w:rPr>
          <w:rFonts w:ascii="Times New Roman" w:hAnsi="Times New Roman" w:cs="Times New Roman"/>
          <w:sz w:val="24"/>
          <w:szCs w:val="24"/>
        </w:rPr>
        <w:t>gouvernant jusqu’alors</w:t>
      </w:r>
      <w:r w:rsidR="002719D4" w:rsidRPr="007C5DE8">
        <w:rPr>
          <w:rFonts w:ascii="Times New Roman" w:hAnsi="Times New Roman" w:cs="Times New Roman"/>
          <w:sz w:val="24"/>
          <w:szCs w:val="24"/>
        </w:rPr>
        <w:t xml:space="preserve"> </w:t>
      </w:r>
      <w:r w:rsidR="00B22B24" w:rsidRPr="007C5DE8">
        <w:rPr>
          <w:rFonts w:ascii="Times New Roman" w:hAnsi="Times New Roman" w:cs="Times New Roman"/>
          <w:sz w:val="24"/>
          <w:szCs w:val="24"/>
        </w:rPr>
        <w:t xml:space="preserve">le système fiscal </w:t>
      </w:r>
      <w:r w:rsidR="00CD01C0" w:rsidRPr="007C5DE8">
        <w:rPr>
          <w:rFonts w:ascii="Times New Roman" w:hAnsi="Times New Roman" w:cs="Times New Roman"/>
          <w:sz w:val="24"/>
          <w:szCs w:val="24"/>
        </w:rPr>
        <w:t>international. Le piler</w:t>
      </w:r>
      <w:r w:rsidR="00804EBF" w:rsidRPr="007C5DE8">
        <w:rPr>
          <w:rFonts w:ascii="Times New Roman" w:hAnsi="Times New Roman" w:cs="Times New Roman"/>
          <w:sz w:val="24"/>
          <w:szCs w:val="24"/>
        </w:rPr>
        <w:t xml:space="preserve"> I</w:t>
      </w:r>
      <w:r w:rsidR="00CD01C0" w:rsidRPr="007C5DE8">
        <w:rPr>
          <w:rFonts w:ascii="Times New Roman" w:hAnsi="Times New Roman" w:cs="Times New Roman"/>
          <w:sz w:val="24"/>
          <w:szCs w:val="24"/>
        </w:rPr>
        <w:t xml:space="preserve"> </w:t>
      </w:r>
      <w:r w:rsidR="00804EBF" w:rsidRPr="007C5DE8">
        <w:rPr>
          <w:rFonts w:ascii="Times New Roman" w:hAnsi="Times New Roman" w:cs="Times New Roman"/>
          <w:sz w:val="24"/>
          <w:szCs w:val="24"/>
        </w:rPr>
        <w:t>(</w:t>
      </w:r>
      <w:r w:rsidR="00CD01C0" w:rsidRPr="007C5DE8">
        <w:rPr>
          <w:rFonts w:ascii="Times New Roman" w:hAnsi="Times New Roman" w:cs="Times New Roman"/>
          <w:sz w:val="24"/>
          <w:szCs w:val="24"/>
        </w:rPr>
        <w:t>1</w:t>
      </w:r>
      <w:r w:rsidR="00804EBF" w:rsidRPr="007C5DE8">
        <w:rPr>
          <w:rFonts w:ascii="Times New Roman" w:hAnsi="Times New Roman" w:cs="Times New Roman"/>
          <w:sz w:val="24"/>
          <w:szCs w:val="24"/>
        </w:rPr>
        <w:t>)</w:t>
      </w:r>
      <w:r w:rsidR="00CD01C0" w:rsidRPr="007C5DE8">
        <w:rPr>
          <w:rFonts w:ascii="Times New Roman" w:hAnsi="Times New Roman" w:cs="Times New Roman"/>
          <w:sz w:val="24"/>
          <w:szCs w:val="24"/>
        </w:rPr>
        <w:t xml:space="preserve"> remet </w:t>
      </w:r>
      <w:r w:rsidR="006F2854" w:rsidRPr="007C5DE8">
        <w:rPr>
          <w:rFonts w:ascii="Times New Roman" w:hAnsi="Times New Roman" w:cs="Times New Roman"/>
          <w:sz w:val="24"/>
          <w:szCs w:val="24"/>
        </w:rPr>
        <w:t xml:space="preserve">en question le </w:t>
      </w:r>
      <w:r w:rsidR="00610D1B" w:rsidRPr="007C5DE8">
        <w:rPr>
          <w:rFonts w:ascii="Times New Roman" w:hAnsi="Times New Roman" w:cs="Times New Roman"/>
          <w:sz w:val="24"/>
          <w:szCs w:val="24"/>
        </w:rPr>
        <w:t>lien traditionnel</w:t>
      </w:r>
      <w:r w:rsidR="00F11248" w:rsidRPr="007C5DE8">
        <w:rPr>
          <w:rFonts w:ascii="Times New Roman" w:hAnsi="Times New Roman" w:cs="Times New Roman"/>
          <w:sz w:val="24"/>
          <w:szCs w:val="24"/>
        </w:rPr>
        <w:t xml:space="preserve"> entre </w:t>
      </w:r>
      <w:r w:rsidR="0087506F" w:rsidRPr="007C5DE8">
        <w:rPr>
          <w:rFonts w:ascii="Times New Roman" w:hAnsi="Times New Roman" w:cs="Times New Roman"/>
          <w:sz w:val="24"/>
          <w:szCs w:val="24"/>
        </w:rPr>
        <w:t xml:space="preserve">l’entreprise et le territoire, en offrant </w:t>
      </w:r>
      <w:r w:rsidR="005E48BF" w:rsidRPr="007C5DE8">
        <w:rPr>
          <w:rFonts w:ascii="Times New Roman" w:hAnsi="Times New Roman" w:cs="Times New Roman"/>
          <w:sz w:val="24"/>
          <w:szCs w:val="24"/>
        </w:rPr>
        <w:t xml:space="preserve">un droit d’imposition aux </w:t>
      </w:r>
      <w:r w:rsidR="0077441D" w:rsidRPr="007C5DE8">
        <w:rPr>
          <w:rFonts w:ascii="Times New Roman" w:hAnsi="Times New Roman" w:cs="Times New Roman"/>
          <w:sz w:val="24"/>
          <w:szCs w:val="24"/>
        </w:rPr>
        <w:t>« </w:t>
      </w:r>
      <w:r w:rsidR="005E48BF" w:rsidRPr="007C5DE8">
        <w:rPr>
          <w:rFonts w:ascii="Times New Roman" w:hAnsi="Times New Roman" w:cs="Times New Roman"/>
          <w:sz w:val="24"/>
          <w:szCs w:val="24"/>
        </w:rPr>
        <w:t>juridiction</w:t>
      </w:r>
      <w:r w:rsidR="00397A0E" w:rsidRPr="007C5DE8">
        <w:rPr>
          <w:rFonts w:ascii="Times New Roman" w:hAnsi="Times New Roman" w:cs="Times New Roman"/>
          <w:sz w:val="24"/>
          <w:szCs w:val="24"/>
        </w:rPr>
        <w:t>s</w:t>
      </w:r>
      <w:r w:rsidR="005E48BF" w:rsidRPr="007C5DE8">
        <w:rPr>
          <w:rFonts w:ascii="Times New Roman" w:hAnsi="Times New Roman" w:cs="Times New Roman"/>
          <w:sz w:val="24"/>
          <w:szCs w:val="24"/>
        </w:rPr>
        <w:t xml:space="preserve"> de marché</w:t>
      </w:r>
      <w:r w:rsidR="0077441D" w:rsidRPr="007C5DE8">
        <w:rPr>
          <w:rFonts w:ascii="Times New Roman" w:hAnsi="Times New Roman" w:cs="Times New Roman"/>
          <w:sz w:val="24"/>
          <w:szCs w:val="24"/>
        </w:rPr>
        <w:t xml:space="preserve"> » afin de </w:t>
      </w:r>
      <w:r w:rsidR="008862CC" w:rsidRPr="007C5DE8">
        <w:rPr>
          <w:rFonts w:ascii="Times New Roman" w:hAnsi="Times New Roman" w:cs="Times New Roman"/>
          <w:sz w:val="24"/>
          <w:szCs w:val="24"/>
        </w:rPr>
        <w:t xml:space="preserve">leur permettre </w:t>
      </w:r>
      <w:r w:rsidR="00E430FE" w:rsidRPr="007C5DE8">
        <w:rPr>
          <w:rFonts w:ascii="Times New Roman" w:hAnsi="Times New Roman" w:cs="Times New Roman"/>
          <w:sz w:val="24"/>
          <w:szCs w:val="24"/>
        </w:rPr>
        <w:t xml:space="preserve">de soumettre </w:t>
      </w:r>
      <w:r w:rsidR="00EA1786" w:rsidRPr="007C5DE8">
        <w:rPr>
          <w:rFonts w:ascii="Times New Roman" w:hAnsi="Times New Roman" w:cs="Times New Roman"/>
          <w:sz w:val="24"/>
          <w:szCs w:val="24"/>
        </w:rPr>
        <w:t xml:space="preserve">à l’impôt </w:t>
      </w:r>
      <w:r w:rsidR="00671C84" w:rsidRPr="007C5DE8">
        <w:rPr>
          <w:rFonts w:ascii="Times New Roman" w:hAnsi="Times New Roman" w:cs="Times New Roman"/>
          <w:sz w:val="24"/>
          <w:szCs w:val="24"/>
        </w:rPr>
        <w:t>les revenus des grandes entreprises du numérique. Le pilier II</w:t>
      </w:r>
      <w:r w:rsidR="005E48BF" w:rsidRPr="007C5DE8">
        <w:rPr>
          <w:rFonts w:ascii="Times New Roman" w:hAnsi="Times New Roman" w:cs="Times New Roman"/>
          <w:sz w:val="24"/>
          <w:szCs w:val="24"/>
        </w:rPr>
        <w:t xml:space="preserve"> </w:t>
      </w:r>
      <w:r w:rsidR="00807829" w:rsidRPr="007C5DE8">
        <w:rPr>
          <w:rFonts w:ascii="Times New Roman" w:hAnsi="Times New Roman" w:cs="Times New Roman"/>
          <w:sz w:val="24"/>
          <w:szCs w:val="24"/>
        </w:rPr>
        <w:t>(2)</w:t>
      </w:r>
      <w:r w:rsidR="003354C1" w:rsidRPr="007C5DE8">
        <w:rPr>
          <w:rFonts w:ascii="Times New Roman" w:hAnsi="Times New Roman" w:cs="Times New Roman"/>
          <w:sz w:val="24"/>
          <w:szCs w:val="24"/>
        </w:rPr>
        <w:t xml:space="preserve"> entend garantir </w:t>
      </w:r>
      <w:r w:rsidR="00697248" w:rsidRPr="007C5DE8">
        <w:rPr>
          <w:rFonts w:ascii="Times New Roman" w:hAnsi="Times New Roman" w:cs="Times New Roman"/>
          <w:sz w:val="24"/>
          <w:szCs w:val="24"/>
        </w:rPr>
        <w:t xml:space="preserve">une imposition effective minimale au taux de </w:t>
      </w:r>
      <w:r w:rsidR="00A734C3" w:rsidRPr="007C5DE8">
        <w:rPr>
          <w:rFonts w:ascii="Times New Roman" w:hAnsi="Times New Roman" w:cs="Times New Roman"/>
          <w:sz w:val="24"/>
          <w:szCs w:val="24"/>
        </w:rPr>
        <w:t>15% des entreprises multinationales à l’échelle mondiale</w:t>
      </w:r>
      <w:r w:rsidR="001962FA" w:rsidRPr="007C5DE8">
        <w:rPr>
          <w:rFonts w:ascii="Times New Roman" w:hAnsi="Times New Roman" w:cs="Times New Roman"/>
          <w:sz w:val="24"/>
          <w:szCs w:val="24"/>
        </w:rPr>
        <w:t xml:space="preserve"> afin de lutter contre l’érosion de la base d’imposition</w:t>
      </w:r>
      <w:r w:rsidR="001962FA" w:rsidRPr="007C5DE8">
        <w:rPr>
          <w:rStyle w:val="Appelnotedebasdep"/>
          <w:rFonts w:ascii="Times New Roman" w:hAnsi="Times New Roman" w:cs="Times New Roman"/>
          <w:sz w:val="24"/>
          <w:szCs w:val="24"/>
        </w:rPr>
        <w:footnoteReference w:id="27"/>
      </w:r>
      <w:r w:rsidR="001962FA" w:rsidRPr="007C5DE8">
        <w:rPr>
          <w:rFonts w:ascii="Times New Roman" w:hAnsi="Times New Roman" w:cs="Times New Roman"/>
          <w:sz w:val="24"/>
          <w:szCs w:val="24"/>
        </w:rPr>
        <w:t>.</w:t>
      </w:r>
    </w:p>
    <w:p w14:paraId="6684DD35" w14:textId="7D6ED552" w:rsidR="008D70F8" w:rsidRPr="007C5DE8" w:rsidRDefault="00F33600" w:rsidP="004371D9">
      <w:pPr>
        <w:pStyle w:val="Paragraphedeliste"/>
        <w:numPr>
          <w:ilvl w:val="0"/>
          <w:numId w:val="5"/>
        </w:numPr>
        <w:spacing w:after="0" w:line="360" w:lineRule="auto"/>
        <w:jc w:val="both"/>
        <w:rPr>
          <w:rFonts w:ascii="Times New Roman" w:hAnsi="Times New Roman" w:cs="Times New Roman"/>
          <w:b/>
          <w:bCs/>
          <w:sz w:val="24"/>
          <w:szCs w:val="24"/>
          <w:u w:val="single"/>
        </w:rPr>
      </w:pPr>
      <w:r w:rsidRPr="007C5DE8">
        <w:rPr>
          <w:rFonts w:ascii="Times New Roman" w:hAnsi="Times New Roman" w:cs="Times New Roman"/>
          <w:b/>
          <w:bCs/>
          <w:sz w:val="24"/>
          <w:szCs w:val="24"/>
          <w:u w:val="single"/>
        </w:rPr>
        <w:t>Pilier 1</w:t>
      </w:r>
    </w:p>
    <w:p w14:paraId="1456FB66" w14:textId="2393980A" w:rsidR="005B51BF" w:rsidRPr="007C5DE8" w:rsidRDefault="00E47A55" w:rsidP="00FB4B47">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Fondamentalement</w:t>
      </w:r>
      <w:r w:rsidR="002316BD" w:rsidRPr="007C5DE8">
        <w:rPr>
          <w:rFonts w:ascii="Times New Roman" w:hAnsi="Times New Roman" w:cs="Times New Roman"/>
          <w:sz w:val="24"/>
          <w:szCs w:val="24"/>
        </w:rPr>
        <w:t xml:space="preserve">, les travaux sur le pilier 1 représentent la suite </w:t>
      </w:r>
      <w:r w:rsidR="00C404A7" w:rsidRPr="007C5DE8">
        <w:rPr>
          <w:rFonts w:ascii="Times New Roman" w:hAnsi="Times New Roman" w:cs="Times New Roman"/>
          <w:sz w:val="24"/>
          <w:szCs w:val="24"/>
        </w:rPr>
        <w:t>des réflexions initié</w:t>
      </w:r>
      <w:r w:rsidR="00AA4CB4" w:rsidRPr="007C5DE8">
        <w:rPr>
          <w:rFonts w:ascii="Times New Roman" w:hAnsi="Times New Roman" w:cs="Times New Roman"/>
          <w:sz w:val="24"/>
          <w:szCs w:val="24"/>
        </w:rPr>
        <w:t>es dans le cadre de l’action 1 du plan BEPS</w:t>
      </w:r>
      <w:r w:rsidR="00E05D85" w:rsidRPr="007C5DE8">
        <w:rPr>
          <w:rFonts w:ascii="Times New Roman" w:hAnsi="Times New Roman" w:cs="Times New Roman"/>
          <w:sz w:val="24"/>
          <w:szCs w:val="24"/>
        </w:rPr>
        <w:t>. Dans ce contexte</w:t>
      </w:r>
      <w:r w:rsidR="00D71476" w:rsidRPr="007C5DE8">
        <w:rPr>
          <w:rFonts w:ascii="Times New Roman" w:hAnsi="Times New Roman" w:cs="Times New Roman"/>
          <w:sz w:val="24"/>
          <w:szCs w:val="24"/>
        </w:rPr>
        <w:t xml:space="preserve">, certaines caractéristiques des modèles d’affaires </w:t>
      </w:r>
      <w:r w:rsidR="009741BC" w:rsidRPr="007C5DE8">
        <w:rPr>
          <w:rFonts w:ascii="Times New Roman" w:hAnsi="Times New Roman" w:cs="Times New Roman"/>
          <w:sz w:val="24"/>
          <w:szCs w:val="24"/>
        </w:rPr>
        <w:t>de l’économie</w:t>
      </w:r>
      <w:r w:rsidR="00222DEA" w:rsidRPr="007C5DE8">
        <w:rPr>
          <w:rFonts w:ascii="Times New Roman" w:hAnsi="Times New Roman" w:cs="Times New Roman"/>
          <w:sz w:val="24"/>
          <w:szCs w:val="24"/>
        </w:rPr>
        <w:t xml:space="preserve"> numérique ont pu </w:t>
      </w:r>
      <w:r w:rsidR="00E115F4" w:rsidRPr="007C5DE8">
        <w:rPr>
          <w:rFonts w:ascii="Times New Roman" w:hAnsi="Times New Roman" w:cs="Times New Roman"/>
          <w:sz w:val="24"/>
          <w:szCs w:val="24"/>
        </w:rPr>
        <w:t xml:space="preserve">être </w:t>
      </w:r>
      <w:r w:rsidR="00096CE0" w:rsidRPr="007C5DE8">
        <w:rPr>
          <w:rFonts w:ascii="Times New Roman" w:hAnsi="Times New Roman" w:cs="Times New Roman"/>
          <w:sz w:val="24"/>
          <w:szCs w:val="24"/>
        </w:rPr>
        <w:t>mise</w:t>
      </w:r>
      <w:r w:rsidR="004A6A76" w:rsidRPr="007C5DE8">
        <w:rPr>
          <w:rFonts w:ascii="Times New Roman" w:hAnsi="Times New Roman" w:cs="Times New Roman"/>
          <w:sz w:val="24"/>
          <w:szCs w:val="24"/>
        </w:rPr>
        <w:t>s</w:t>
      </w:r>
      <w:r w:rsidR="00096CE0" w:rsidRPr="007C5DE8">
        <w:rPr>
          <w:rFonts w:ascii="Times New Roman" w:hAnsi="Times New Roman" w:cs="Times New Roman"/>
          <w:sz w:val="24"/>
          <w:szCs w:val="24"/>
        </w:rPr>
        <w:t xml:space="preserve"> en évidence, à savoir : </w:t>
      </w:r>
      <w:r w:rsidR="00F91FD1" w:rsidRPr="007C5DE8">
        <w:rPr>
          <w:rFonts w:ascii="Times New Roman" w:hAnsi="Times New Roman" w:cs="Times New Roman"/>
          <w:sz w:val="24"/>
          <w:szCs w:val="24"/>
        </w:rPr>
        <w:t>l’échelle sans masse</w:t>
      </w:r>
      <w:r w:rsidR="009A2211" w:rsidRPr="007C5DE8">
        <w:rPr>
          <w:rFonts w:ascii="Times New Roman" w:hAnsi="Times New Roman" w:cs="Times New Roman"/>
          <w:sz w:val="24"/>
          <w:szCs w:val="24"/>
        </w:rPr>
        <w:t>, le rôle essentiel des actifs incorporels et de collect</w:t>
      </w:r>
      <w:r w:rsidR="00B87B2A" w:rsidRPr="007C5DE8">
        <w:rPr>
          <w:rFonts w:ascii="Times New Roman" w:hAnsi="Times New Roman" w:cs="Times New Roman"/>
          <w:sz w:val="24"/>
          <w:szCs w:val="24"/>
        </w:rPr>
        <w:t xml:space="preserve">e des données, l’importance </w:t>
      </w:r>
      <w:r w:rsidR="009E0DA4" w:rsidRPr="007C5DE8">
        <w:rPr>
          <w:rFonts w:ascii="Times New Roman" w:hAnsi="Times New Roman" w:cs="Times New Roman"/>
          <w:sz w:val="24"/>
          <w:szCs w:val="24"/>
        </w:rPr>
        <w:t xml:space="preserve">de la participation </w:t>
      </w:r>
      <w:r w:rsidR="001023DF" w:rsidRPr="007C5DE8">
        <w:rPr>
          <w:rFonts w:ascii="Times New Roman" w:hAnsi="Times New Roman" w:cs="Times New Roman"/>
          <w:sz w:val="24"/>
          <w:szCs w:val="24"/>
        </w:rPr>
        <w:t xml:space="preserve">des utilisateurs et </w:t>
      </w:r>
      <w:r w:rsidR="004A6A76" w:rsidRPr="007C5DE8">
        <w:rPr>
          <w:rFonts w:ascii="Times New Roman" w:hAnsi="Times New Roman" w:cs="Times New Roman"/>
          <w:sz w:val="24"/>
          <w:szCs w:val="24"/>
        </w:rPr>
        <w:t xml:space="preserve">les </w:t>
      </w:r>
      <w:r w:rsidR="001023DF" w:rsidRPr="007C5DE8">
        <w:rPr>
          <w:rFonts w:ascii="Times New Roman" w:hAnsi="Times New Roman" w:cs="Times New Roman"/>
          <w:sz w:val="24"/>
          <w:szCs w:val="24"/>
        </w:rPr>
        <w:t>synergies</w:t>
      </w:r>
      <w:r w:rsidR="00647BB4" w:rsidRPr="007C5DE8">
        <w:rPr>
          <w:rFonts w:ascii="Times New Roman" w:hAnsi="Times New Roman" w:cs="Times New Roman"/>
          <w:sz w:val="24"/>
          <w:szCs w:val="24"/>
        </w:rPr>
        <w:t xml:space="preserve"> entre actif incorporel</w:t>
      </w:r>
      <w:r w:rsidR="00647BB4" w:rsidRPr="007C5DE8">
        <w:rPr>
          <w:rStyle w:val="Appelnotedebasdep"/>
          <w:rFonts w:ascii="Times New Roman" w:hAnsi="Times New Roman" w:cs="Times New Roman"/>
          <w:sz w:val="24"/>
          <w:szCs w:val="24"/>
        </w:rPr>
        <w:footnoteReference w:id="28"/>
      </w:r>
      <w:r w:rsidR="00647BB4" w:rsidRPr="007C5DE8">
        <w:rPr>
          <w:rFonts w:ascii="Times New Roman" w:hAnsi="Times New Roman" w:cs="Times New Roman"/>
          <w:sz w:val="24"/>
          <w:szCs w:val="24"/>
        </w:rPr>
        <w:t>.</w:t>
      </w:r>
    </w:p>
    <w:p w14:paraId="484B4BF1" w14:textId="6DE02A30" w:rsidR="00BA20D2" w:rsidRPr="007C5DE8" w:rsidRDefault="005B51BF"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Il</w:t>
      </w:r>
      <w:r w:rsidR="00420DD5" w:rsidRPr="007C5DE8">
        <w:rPr>
          <w:rFonts w:ascii="Times New Roman" w:hAnsi="Times New Roman" w:cs="Times New Roman"/>
          <w:sz w:val="24"/>
          <w:szCs w:val="24"/>
        </w:rPr>
        <w:t xml:space="preserve"> consiste à répartir différemment </w:t>
      </w:r>
      <w:r w:rsidR="00753C04" w:rsidRPr="007C5DE8">
        <w:rPr>
          <w:rFonts w:ascii="Times New Roman" w:hAnsi="Times New Roman" w:cs="Times New Roman"/>
          <w:sz w:val="24"/>
          <w:szCs w:val="24"/>
        </w:rPr>
        <w:t>les bases d’imposition</w:t>
      </w:r>
      <w:r w:rsidR="006E1167" w:rsidRPr="007C5DE8">
        <w:rPr>
          <w:rFonts w:ascii="Times New Roman" w:hAnsi="Times New Roman" w:cs="Times New Roman"/>
          <w:sz w:val="24"/>
          <w:szCs w:val="24"/>
        </w:rPr>
        <w:t xml:space="preserve"> entre les Etats</w:t>
      </w:r>
      <w:r w:rsidR="009A6E58" w:rsidRPr="007C5DE8">
        <w:rPr>
          <w:rFonts w:ascii="Times New Roman" w:hAnsi="Times New Roman" w:cs="Times New Roman"/>
          <w:sz w:val="24"/>
          <w:szCs w:val="24"/>
        </w:rPr>
        <w:t xml:space="preserve">, </w:t>
      </w:r>
      <w:r w:rsidR="000E0D0F" w:rsidRPr="007C5DE8">
        <w:rPr>
          <w:rFonts w:ascii="Times New Roman" w:hAnsi="Times New Roman" w:cs="Times New Roman"/>
          <w:sz w:val="24"/>
          <w:szCs w:val="24"/>
        </w:rPr>
        <w:t xml:space="preserve">en réattribuant deux montants </w:t>
      </w:r>
      <w:r w:rsidR="00FF1F8D" w:rsidRPr="007C5DE8">
        <w:rPr>
          <w:rFonts w:ascii="Times New Roman" w:hAnsi="Times New Roman" w:cs="Times New Roman"/>
          <w:sz w:val="24"/>
          <w:szCs w:val="24"/>
        </w:rPr>
        <w:t xml:space="preserve">aux Etats </w:t>
      </w:r>
      <w:r w:rsidR="009C0B1B" w:rsidRPr="007C5DE8">
        <w:rPr>
          <w:rFonts w:ascii="Times New Roman" w:hAnsi="Times New Roman" w:cs="Times New Roman"/>
          <w:sz w:val="24"/>
          <w:szCs w:val="24"/>
        </w:rPr>
        <w:t xml:space="preserve">et territoires </w:t>
      </w:r>
      <w:r w:rsidR="00570612" w:rsidRPr="007C5DE8">
        <w:rPr>
          <w:rFonts w:ascii="Times New Roman" w:hAnsi="Times New Roman" w:cs="Times New Roman"/>
          <w:sz w:val="24"/>
          <w:szCs w:val="24"/>
        </w:rPr>
        <w:t>où sont localisé</w:t>
      </w:r>
      <w:r w:rsidR="00493C49" w:rsidRPr="007C5DE8">
        <w:rPr>
          <w:rFonts w:ascii="Times New Roman" w:hAnsi="Times New Roman" w:cs="Times New Roman"/>
          <w:sz w:val="24"/>
          <w:szCs w:val="24"/>
        </w:rPr>
        <w:t xml:space="preserve">s les consommateurs, à savoir une fraction des bénéfices </w:t>
      </w:r>
      <w:r w:rsidR="00A57821" w:rsidRPr="007C5DE8">
        <w:rPr>
          <w:rFonts w:ascii="Times New Roman" w:hAnsi="Times New Roman" w:cs="Times New Roman"/>
          <w:sz w:val="24"/>
          <w:szCs w:val="24"/>
        </w:rPr>
        <w:t xml:space="preserve">résiduels et </w:t>
      </w:r>
      <w:r w:rsidR="009C4A9C" w:rsidRPr="007C5DE8">
        <w:rPr>
          <w:rFonts w:ascii="Times New Roman" w:hAnsi="Times New Roman" w:cs="Times New Roman"/>
          <w:sz w:val="24"/>
          <w:szCs w:val="24"/>
        </w:rPr>
        <w:t>une rémunératio</w:t>
      </w:r>
      <w:r w:rsidR="00413858" w:rsidRPr="007C5DE8">
        <w:rPr>
          <w:rFonts w:ascii="Times New Roman" w:hAnsi="Times New Roman" w:cs="Times New Roman"/>
          <w:sz w:val="24"/>
          <w:szCs w:val="24"/>
        </w:rPr>
        <w:t xml:space="preserve">n standard pour les activités de distribution </w:t>
      </w:r>
      <w:r w:rsidR="00F275DD" w:rsidRPr="007C5DE8">
        <w:rPr>
          <w:rFonts w:ascii="Times New Roman" w:hAnsi="Times New Roman" w:cs="Times New Roman"/>
          <w:sz w:val="24"/>
          <w:szCs w:val="24"/>
        </w:rPr>
        <w:t>et de marketing basique</w:t>
      </w:r>
      <w:r w:rsidR="008E393C" w:rsidRPr="007C5DE8">
        <w:rPr>
          <w:rStyle w:val="Appelnotedebasdep"/>
          <w:rFonts w:ascii="Times New Roman" w:hAnsi="Times New Roman" w:cs="Times New Roman"/>
          <w:sz w:val="24"/>
          <w:szCs w:val="24"/>
        </w:rPr>
        <w:footnoteReference w:id="29"/>
      </w:r>
      <w:r w:rsidR="00F275DD" w:rsidRPr="007C5DE8">
        <w:rPr>
          <w:rFonts w:ascii="Times New Roman" w:hAnsi="Times New Roman" w:cs="Times New Roman"/>
          <w:sz w:val="24"/>
          <w:szCs w:val="24"/>
        </w:rPr>
        <w:t>.</w:t>
      </w:r>
      <w:r w:rsidR="00753C04" w:rsidRPr="007C5DE8">
        <w:rPr>
          <w:rFonts w:ascii="Times New Roman" w:hAnsi="Times New Roman" w:cs="Times New Roman"/>
          <w:sz w:val="24"/>
          <w:szCs w:val="24"/>
        </w:rPr>
        <w:t xml:space="preserve"> </w:t>
      </w:r>
      <w:r w:rsidR="00167B4D" w:rsidRPr="007C5DE8">
        <w:rPr>
          <w:rFonts w:ascii="Times New Roman" w:hAnsi="Times New Roman" w:cs="Times New Roman"/>
          <w:sz w:val="24"/>
          <w:szCs w:val="24"/>
        </w:rPr>
        <w:t>Le mécanisme de la répartition de la base imposable entre différent</w:t>
      </w:r>
      <w:r w:rsidR="00803834" w:rsidRPr="007C5DE8">
        <w:rPr>
          <w:rFonts w:ascii="Times New Roman" w:hAnsi="Times New Roman" w:cs="Times New Roman"/>
          <w:sz w:val="24"/>
          <w:szCs w:val="24"/>
        </w:rPr>
        <w:t>s territoires ou espace</w:t>
      </w:r>
      <w:r w:rsidR="002E642A" w:rsidRPr="007C5DE8">
        <w:rPr>
          <w:rFonts w:ascii="Times New Roman" w:hAnsi="Times New Roman" w:cs="Times New Roman"/>
          <w:sz w:val="24"/>
          <w:szCs w:val="24"/>
        </w:rPr>
        <w:t>s</w:t>
      </w:r>
      <w:r w:rsidR="00803834" w:rsidRPr="007C5DE8">
        <w:rPr>
          <w:rFonts w:ascii="Times New Roman" w:hAnsi="Times New Roman" w:cs="Times New Roman"/>
          <w:sz w:val="24"/>
          <w:szCs w:val="24"/>
        </w:rPr>
        <w:t xml:space="preserve"> n’est pas une nouveauté</w:t>
      </w:r>
      <w:r w:rsidR="00270326" w:rsidRPr="007C5DE8">
        <w:rPr>
          <w:rFonts w:ascii="Times New Roman" w:hAnsi="Times New Roman" w:cs="Times New Roman"/>
          <w:sz w:val="24"/>
          <w:szCs w:val="24"/>
        </w:rPr>
        <w:t>.</w:t>
      </w:r>
      <w:r w:rsidR="00D70212" w:rsidRPr="007C5DE8">
        <w:rPr>
          <w:rFonts w:ascii="Times New Roman" w:hAnsi="Times New Roman" w:cs="Times New Roman"/>
          <w:sz w:val="24"/>
          <w:szCs w:val="24"/>
        </w:rPr>
        <w:t xml:space="preserve"> En </w:t>
      </w:r>
      <w:r w:rsidR="005471D2" w:rsidRPr="007C5DE8">
        <w:rPr>
          <w:rFonts w:ascii="Times New Roman" w:hAnsi="Times New Roman" w:cs="Times New Roman"/>
          <w:sz w:val="24"/>
          <w:szCs w:val="24"/>
        </w:rPr>
        <w:t>Europe</w:t>
      </w:r>
      <w:r w:rsidR="00E300A5" w:rsidRPr="007C5DE8">
        <w:rPr>
          <w:rFonts w:ascii="Times New Roman" w:hAnsi="Times New Roman" w:cs="Times New Roman"/>
          <w:sz w:val="24"/>
          <w:szCs w:val="24"/>
        </w:rPr>
        <w:t xml:space="preserve"> ou </w:t>
      </w:r>
      <w:r w:rsidR="002E642A" w:rsidRPr="007C5DE8">
        <w:rPr>
          <w:rFonts w:ascii="Times New Roman" w:hAnsi="Times New Roman" w:cs="Times New Roman"/>
          <w:sz w:val="24"/>
          <w:szCs w:val="24"/>
        </w:rPr>
        <w:t>aux</w:t>
      </w:r>
      <w:r w:rsidR="00E300A5" w:rsidRPr="007C5DE8">
        <w:rPr>
          <w:rFonts w:ascii="Times New Roman" w:hAnsi="Times New Roman" w:cs="Times New Roman"/>
          <w:sz w:val="24"/>
          <w:szCs w:val="24"/>
        </w:rPr>
        <w:t xml:space="preserve"> Etats Unis, il s’agit de mécanismes</w:t>
      </w:r>
      <w:r w:rsidR="00B678F5" w:rsidRPr="007C5DE8">
        <w:rPr>
          <w:rFonts w:ascii="Times New Roman" w:hAnsi="Times New Roman" w:cs="Times New Roman"/>
          <w:sz w:val="24"/>
          <w:szCs w:val="24"/>
        </w:rPr>
        <w:t xml:space="preserve"> qui</w:t>
      </w:r>
      <w:r w:rsidR="002E642A" w:rsidRPr="007C5DE8">
        <w:rPr>
          <w:rFonts w:ascii="Times New Roman" w:hAnsi="Times New Roman" w:cs="Times New Roman"/>
          <w:sz w:val="24"/>
          <w:szCs w:val="24"/>
        </w:rPr>
        <w:t>,</w:t>
      </w:r>
      <w:r w:rsidR="005A4438" w:rsidRPr="007C5DE8">
        <w:rPr>
          <w:rFonts w:ascii="Times New Roman" w:hAnsi="Times New Roman" w:cs="Times New Roman"/>
          <w:sz w:val="24"/>
          <w:szCs w:val="24"/>
        </w:rPr>
        <w:t xml:space="preserve"> soit ont fait l’objet de </w:t>
      </w:r>
      <w:r w:rsidR="00CF5B37" w:rsidRPr="007C5DE8">
        <w:rPr>
          <w:rFonts w:ascii="Times New Roman" w:hAnsi="Times New Roman" w:cs="Times New Roman"/>
          <w:sz w:val="24"/>
          <w:szCs w:val="24"/>
        </w:rPr>
        <w:t>projet</w:t>
      </w:r>
      <w:r w:rsidR="002E642A" w:rsidRPr="007C5DE8">
        <w:rPr>
          <w:rFonts w:ascii="Times New Roman" w:hAnsi="Times New Roman" w:cs="Times New Roman"/>
          <w:sz w:val="24"/>
          <w:szCs w:val="24"/>
        </w:rPr>
        <w:t>,</w:t>
      </w:r>
      <w:r w:rsidR="00DC04B4" w:rsidRPr="007C5DE8">
        <w:rPr>
          <w:rFonts w:ascii="Times New Roman" w:hAnsi="Times New Roman" w:cs="Times New Roman"/>
          <w:sz w:val="24"/>
          <w:szCs w:val="24"/>
        </w:rPr>
        <w:t xml:space="preserve"> soit</w:t>
      </w:r>
      <w:r w:rsidR="00CF5B37" w:rsidRPr="007C5DE8">
        <w:rPr>
          <w:rFonts w:ascii="Times New Roman" w:hAnsi="Times New Roman" w:cs="Times New Roman"/>
          <w:sz w:val="24"/>
          <w:szCs w:val="24"/>
        </w:rPr>
        <w:t xml:space="preserve"> d’une norme</w:t>
      </w:r>
      <w:r w:rsidR="00DC04B4" w:rsidRPr="007C5DE8">
        <w:rPr>
          <w:rFonts w:ascii="Times New Roman" w:hAnsi="Times New Roman" w:cs="Times New Roman"/>
          <w:sz w:val="24"/>
          <w:szCs w:val="24"/>
        </w:rPr>
        <w:t xml:space="preserve"> applicable</w:t>
      </w:r>
      <w:r w:rsidR="00667992" w:rsidRPr="007C5DE8">
        <w:rPr>
          <w:rFonts w:ascii="Times New Roman" w:hAnsi="Times New Roman" w:cs="Times New Roman"/>
          <w:sz w:val="24"/>
          <w:szCs w:val="24"/>
        </w:rPr>
        <w:t>.</w:t>
      </w:r>
    </w:p>
    <w:p w14:paraId="5E6F5AC5" w14:textId="6F6CA6AC" w:rsidR="00576135" w:rsidRPr="007C5DE8" w:rsidRDefault="00BA20D2"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Aux Etats unis, </w:t>
      </w:r>
      <w:r w:rsidR="00974CA4" w:rsidRPr="007C5DE8">
        <w:rPr>
          <w:rFonts w:ascii="Times New Roman" w:hAnsi="Times New Roman" w:cs="Times New Roman"/>
          <w:sz w:val="24"/>
          <w:szCs w:val="24"/>
        </w:rPr>
        <w:t>l</w:t>
      </w:r>
      <w:r w:rsidR="000443D6" w:rsidRPr="007C5DE8">
        <w:rPr>
          <w:rFonts w:ascii="Times New Roman" w:hAnsi="Times New Roman" w:cs="Times New Roman"/>
          <w:sz w:val="24"/>
          <w:szCs w:val="24"/>
        </w:rPr>
        <w:t xml:space="preserve">’Etat du </w:t>
      </w:r>
      <w:r w:rsidR="000355DD" w:rsidRPr="007C5DE8">
        <w:rPr>
          <w:rFonts w:ascii="Times New Roman" w:hAnsi="Times New Roman" w:cs="Times New Roman"/>
          <w:sz w:val="24"/>
          <w:szCs w:val="24"/>
        </w:rPr>
        <w:t>Massachusetts</w:t>
      </w:r>
      <w:r w:rsidR="00DC04B4" w:rsidRPr="007C5DE8">
        <w:rPr>
          <w:rFonts w:ascii="Times New Roman" w:hAnsi="Times New Roman" w:cs="Times New Roman"/>
          <w:sz w:val="24"/>
          <w:szCs w:val="24"/>
        </w:rPr>
        <w:t xml:space="preserve"> </w:t>
      </w:r>
      <w:r w:rsidR="00974CA4" w:rsidRPr="007C5DE8">
        <w:rPr>
          <w:rFonts w:ascii="Times New Roman" w:hAnsi="Times New Roman" w:cs="Times New Roman"/>
          <w:sz w:val="24"/>
          <w:szCs w:val="24"/>
        </w:rPr>
        <w:t xml:space="preserve">a déjà exploré </w:t>
      </w:r>
      <w:r w:rsidR="0018075F" w:rsidRPr="007C5DE8">
        <w:rPr>
          <w:rFonts w:ascii="Times New Roman" w:hAnsi="Times New Roman" w:cs="Times New Roman"/>
          <w:sz w:val="24"/>
          <w:szCs w:val="24"/>
        </w:rPr>
        <w:t xml:space="preserve">la formule de la répartition de la base imposable </w:t>
      </w:r>
      <w:r w:rsidR="00FC1F1E" w:rsidRPr="007C5DE8">
        <w:rPr>
          <w:rFonts w:ascii="Times New Roman" w:hAnsi="Times New Roman" w:cs="Times New Roman"/>
          <w:sz w:val="24"/>
          <w:szCs w:val="24"/>
        </w:rPr>
        <w:t xml:space="preserve">d’une société multinationale </w:t>
      </w:r>
      <w:r w:rsidR="006E4597" w:rsidRPr="007C5DE8">
        <w:rPr>
          <w:rFonts w:ascii="Times New Roman" w:hAnsi="Times New Roman" w:cs="Times New Roman"/>
          <w:sz w:val="24"/>
          <w:szCs w:val="24"/>
        </w:rPr>
        <w:t xml:space="preserve">qui permet de déterminer la part revenant à chaque </w:t>
      </w:r>
      <w:r w:rsidR="005C50B9" w:rsidRPr="007C5DE8">
        <w:rPr>
          <w:rFonts w:ascii="Times New Roman" w:hAnsi="Times New Roman" w:cs="Times New Roman"/>
          <w:sz w:val="24"/>
          <w:szCs w:val="24"/>
        </w:rPr>
        <w:t>Etat</w:t>
      </w:r>
      <w:r w:rsidR="00801F43" w:rsidRPr="007C5DE8">
        <w:rPr>
          <w:rFonts w:ascii="Times New Roman" w:hAnsi="Times New Roman" w:cs="Times New Roman"/>
          <w:sz w:val="24"/>
          <w:szCs w:val="24"/>
        </w:rPr>
        <w:t xml:space="preserve"> o</w:t>
      </w:r>
      <w:r w:rsidR="002E642A" w:rsidRPr="007C5DE8">
        <w:rPr>
          <w:rFonts w:ascii="Times New Roman" w:hAnsi="Times New Roman" w:cs="Times New Roman"/>
          <w:sz w:val="24"/>
          <w:szCs w:val="24"/>
        </w:rPr>
        <w:t>ù</w:t>
      </w:r>
      <w:r w:rsidR="00801F43" w:rsidRPr="007C5DE8">
        <w:rPr>
          <w:rFonts w:ascii="Times New Roman" w:hAnsi="Times New Roman" w:cs="Times New Roman"/>
          <w:sz w:val="24"/>
          <w:szCs w:val="24"/>
        </w:rPr>
        <w:t xml:space="preserve"> elle opère</w:t>
      </w:r>
      <w:r w:rsidR="00F941B5" w:rsidRPr="007C5DE8">
        <w:rPr>
          <w:rFonts w:ascii="Times New Roman" w:hAnsi="Times New Roman" w:cs="Times New Roman"/>
          <w:sz w:val="24"/>
          <w:szCs w:val="24"/>
        </w:rPr>
        <w:t xml:space="preserve"> avec un dispositif plus simple que celui de l’OCDE.</w:t>
      </w:r>
      <w:r w:rsidR="00180EF8" w:rsidRPr="007C5DE8">
        <w:rPr>
          <w:rFonts w:ascii="Times New Roman" w:hAnsi="Times New Roman" w:cs="Times New Roman"/>
          <w:sz w:val="24"/>
          <w:szCs w:val="24"/>
        </w:rPr>
        <w:t xml:space="preserve"> Sa formule repose sur la combinaison</w:t>
      </w:r>
      <w:r w:rsidR="00633B4E" w:rsidRPr="007C5DE8">
        <w:rPr>
          <w:rFonts w:ascii="Times New Roman" w:hAnsi="Times New Roman" w:cs="Times New Roman"/>
          <w:sz w:val="24"/>
          <w:szCs w:val="24"/>
        </w:rPr>
        <w:t xml:space="preserve"> de trois facteurs : les immobilisations corporelles </w:t>
      </w:r>
      <w:r w:rsidR="00082F85" w:rsidRPr="007C5DE8">
        <w:rPr>
          <w:rFonts w:ascii="Times New Roman" w:hAnsi="Times New Roman" w:cs="Times New Roman"/>
          <w:sz w:val="24"/>
          <w:szCs w:val="24"/>
        </w:rPr>
        <w:t xml:space="preserve">dans l’Etat considéré, la masse salariale et les produits </w:t>
      </w:r>
      <w:r w:rsidR="00775D5E" w:rsidRPr="007C5DE8">
        <w:rPr>
          <w:rFonts w:ascii="Times New Roman" w:hAnsi="Times New Roman" w:cs="Times New Roman"/>
          <w:sz w:val="24"/>
          <w:szCs w:val="24"/>
        </w:rPr>
        <w:t>des ventes dans cet Etat, avec une pondération</w:t>
      </w:r>
      <w:r w:rsidR="00651158" w:rsidRPr="007C5DE8">
        <w:rPr>
          <w:rFonts w:ascii="Times New Roman" w:hAnsi="Times New Roman" w:cs="Times New Roman"/>
          <w:sz w:val="24"/>
          <w:szCs w:val="24"/>
        </w:rPr>
        <w:t xml:space="preserve"> attribuée à chaque </w:t>
      </w:r>
      <w:r w:rsidR="00651158" w:rsidRPr="007C5DE8">
        <w:rPr>
          <w:rFonts w:ascii="Times New Roman" w:hAnsi="Times New Roman" w:cs="Times New Roman"/>
          <w:sz w:val="24"/>
          <w:szCs w:val="24"/>
        </w:rPr>
        <w:lastRenderedPageBreak/>
        <w:t>facteur</w:t>
      </w:r>
      <w:r w:rsidR="00651158" w:rsidRPr="007C5DE8">
        <w:rPr>
          <w:rStyle w:val="Appelnotedebasdep"/>
          <w:rFonts w:ascii="Times New Roman" w:hAnsi="Times New Roman" w:cs="Times New Roman"/>
          <w:sz w:val="24"/>
          <w:szCs w:val="24"/>
        </w:rPr>
        <w:footnoteReference w:id="30"/>
      </w:r>
      <w:r w:rsidR="00651158" w:rsidRPr="007C5DE8">
        <w:rPr>
          <w:rFonts w:ascii="Times New Roman" w:hAnsi="Times New Roman" w:cs="Times New Roman"/>
          <w:sz w:val="24"/>
          <w:szCs w:val="24"/>
        </w:rPr>
        <w:t>.</w:t>
      </w:r>
      <w:r w:rsidR="00301EFE" w:rsidRPr="007C5DE8">
        <w:rPr>
          <w:rFonts w:ascii="Times New Roman" w:hAnsi="Times New Roman" w:cs="Times New Roman"/>
          <w:sz w:val="24"/>
          <w:szCs w:val="24"/>
        </w:rPr>
        <w:t xml:space="preserve"> </w:t>
      </w:r>
      <w:proofErr w:type="gramStart"/>
      <w:r w:rsidR="00301EFE" w:rsidRPr="007C5DE8">
        <w:rPr>
          <w:rFonts w:ascii="Times New Roman" w:hAnsi="Times New Roman" w:cs="Times New Roman"/>
          <w:sz w:val="24"/>
          <w:szCs w:val="24"/>
        </w:rPr>
        <w:t>Au</w:t>
      </w:r>
      <w:proofErr w:type="gramEnd"/>
      <w:r w:rsidR="00301EFE" w:rsidRPr="007C5DE8">
        <w:rPr>
          <w:rFonts w:ascii="Times New Roman" w:hAnsi="Times New Roman" w:cs="Times New Roman"/>
          <w:sz w:val="24"/>
          <w:szCs w:val="24"/>
        </w:rPr>
        <w:t xml:space="preserve"> plan fédéral</w:t>
      </w:r>
      <w:r w:rsidR="002E642A" w:rsidRPr="007C5DE8">
        <w:rPr>
          <w:rFonts w:ascii="Times New Roman" w:hAnsi="Times New Roman" w:cs="Times New Roman"/>
          <w:sz w:val="24"/>
          <w:szCs w:val="24"/>
        </w:rPr>
        <w:t>,</w:t>
      </w:r>
      <w:r w:rsidR="00301EFE" w:rsidRPr="007C5DE8">
        <w:rPr>
          <w:rFonts w:ascii="Times New Roman" w:hAnsi="Times New Roman" w:cs="Times New Roman"/>
          <w:sz w:val="24"/>
          <w:szCs w:val="24"/>
        </w:rPr>
        <w:t xml:space="preserve"> une autre initiative </w:t>
      </w:r>
      <w:r w:rsidR="00BF3CDA" w:rsidRPr="007C5DE8">
        <w:rPr>
          <w:rFonts w:ascii="Times New Roman" w:hAnsi="Times New Roman" w:cs="Times New Roman"/>
          <w:sz w:val="24"/>
          <w:szCs w:val="24"/>
        </w:rPr>
        <w:t xml:space="preserve">recouvre </w:t>
      </w:r>
      <w:r w:rsidR="00F15482" w:rsidRPr="007C5DE8">
        <w:rPr>
          <w:rFonts w:ascii="Times New Roman" w:hAnsi="Times New Roman" w:cs="Times New Roman"/>
          <w:sz w:val="24"/>
          <w:szCs w:val="24"/>
        </w:rPr>
        <w:t>des similarités</w:t>
      </w:r>
      <w:r w:rsidR="00BF3CDA" w:rsidRPr="007C5DE8">
        <w:rPr>
          <w:rFonts w:ascii="Times New Roman" w:hAnsi="Times New Roman" w:cs="Times New Roman"/>
          <w:sz w:val="24"/>
          <w:szCs w:val="24"/>
        </w:rPr>
        <w:t xml:space="preserve"> avec le pilier 1. Longtemps</w:t>
      </w:r>
      <w:r w:rsidR="00F15482" w:rsidRPr="007C5DE8">
        <w:rPr>
          <w:rFonts w:ascii="Times New Roman" w:hAnsi="Times New Roman" w:cs="Times New Roman"/>
          <w:sz w:val="24"/>
          <w:szCs w:val="24"/>
        </w:rPr>
        <w:t xml:space="preserve"> qualifié de juridiction particulière à cause du principe de la mondialité de l’impôt</w:t>
      </w:r>
      <w:r w:rsidR="00A053CB" w:rsidRPr="007C5DE8">
        <w:rPr>
          <w:rFonts w:ascii="Times New Roman" w:hAnsi="Times New Roman" w:cs="Times New Roman"/>
          <w:sz w:val="24"/>
          <w:szCs w:val="24"/>
        </w:rPr>
        <w:t xml:space="preserve">, les Etats Unis pour </w:t>
      </w:r>
      <w:r w:rsidR="00D77B64" w:rsidRPr="007C5DE8">
        <w:rPr>
          <w:rFonts w:ascii="Times New Roman" w:hAnsi="Times New Roman" w:cs="Times New Roman"/>
          <w:sz w:val="24"/>
          <w:szCs w:val="24"/>
        </w:rPr>
        <w:t>promouvoir l’industrie international</w:t>
      </w:r>
      <w:r w:rsidR="002E642A" w:rsidRPr="007C5DE8">
        <w:rPr>
          <w:rFonts w:ascii="Times New Roman" w:hAnsi="Times New Roman" w:cs="Times New Roman"/>
          <w:sz w:val="24"/>
          <w:szCs w:val="24"/>
        </w:rPr>
        <w:t>e</w:t>
      </w:r>
      <w:r w:rsidR="00D77B64" w:rsidRPr="007C5DE8">
        <w:rPr>
          <w:rFonts w:ascii="Times New Roman" w:hAnsi="Times New Roman" w:cs="Times New Roman"/>
          <w:sz w:val="24"/>
          <w:szCs w:val="24"/>
        </w:rPr>
        <w:t xml:space="preserve"> </w:t>
      </w:r>
      <w:r w:rsidR="002E642A" w:rsidRPr="007C5DE8">
        <w:rPr>
          <w:rFonts w:ascii="Times New Roman" w:hAnsi="Times New Roman" w:cs="Times New Roman"/>
          <w:sz w:val="24"/>
          <w:szCs w:val="24"/>
        </w:rPr>
        <w:t>ont</w:t>
      </w:r>
      <w:r w:rsidR="00D77B64" w:rsidRPr="007C5DE8">
        <w:rPr>
          <w:rFonts w:ascii="Times New Roman" w:hAnsi="Times New Roman" w:cs="Times New Roman"/>
          <w:sz w:val="24"/>
          <w:szCs w:val="24"/>
        </w:rPr>
        <w:t xml:space="preserve"> fini par faire usage du principe de la territorialité.</w:t>
      </w:r>
      <w:r w:rsidR="001621F3" w:rsidRPr="007C5DE8">
        <w:rPr>
          <w:rFonts w:ascii="Times New Roman" w:hAnsi="Times New Roman" w:cs="Times New Roman"/>
          <w:sz w:val="24"/>
          <w:szCs w:val="24"/>
        </w:rPr>
        <w:t xml:space="preserve"> Pour endiguer toute </w:t>
      </w:r>
      <w:r w:rsidR="00485264" w:rsidRPr="007C5DE8">
        <w:rPr>
          <w:rFonts w:ascii="Times New Roman" w:hAnsi="Times New Roman" w:cs="Times New Roman"/>
          <w:sz w:val="24"/>
          <w:szCs w:val="24"/>
        </w:rPr>
        <w:t>velléité</w:t>
      </w:r>
      <w:r w:rsidR="000C39D4" w:rsidRPr="007C5DE8">
        <w:rPr>
          <w:rFonts w:ascii="Times New Roman" w:hAnsi="Times New Roman" w:cs="Times New Roman"/>
          <w:sz w:val="24"/>
          <w:szCs w:val="24"/>
        </w:rPr>
        <w:t xml:space="preserve"> d’abus de la part des entreprises</w:t>
      </w:r>
      <w:r w:rsidR="00CB3AE6" w:rsidRPr="007C5DE8">
        <w:rPr>
          <w:rFonts w:ascii="Times New Roman" w:hAnsi="Times New Roman" w:cs="Times New Roman"/>
          <w:sz w:val="24"/>
          <w:szCs w:val="24"/>
        </w:rPr>
        <w:t>, le gouvernement fédéral a mis en place le fameux mécanisme « GILTI »</w:t>
      </w:r>
      <w:r w:rsidR="00616123" w:rsidRPr="007C5DE8">
        <w:rPr>
          <w:rFonts w:ascii="Times New Roman" w:hAnsi="Times New Roman" w:cs="Times New Roman"/>
          <w:sz w:val="24"/>
          <w:szCs w:val="24"/>
        </w:rPr>
        <w:t xml:space="preserve"> (Global Intangible Low </w:t>
      </w:r>
      <w:proofErr w:type="spellStart"/>
      <w:r w:rsidR="00616123" w:rsidRPr="007C5DE8">
        <w:rPr>
          <w:rFonts w:ascii="Times New Roman" w:hAnsi="Times New Roman" w:cs="Times New Roman"/>
          <w:sz w:val="24"/>
          <w:szCs w:val="24"/>
        </w:rPr>
        <w:t>Taxe</w:t>
      </w:r>
      <w:r w:rsidR="00A53C41" w:rsidRPr="007C5DE8">
        <w:rPr>
          <w:rFonts w:ascii="Times New Roman" w:hAnsi="Times New Roman" w:cs="Times New Roman"/>
          <w:sz w:val="24"/>
          <w:szCs w:val="24"/>
        </w:rPr>
        <w:t>d</w:t>
      </w:r>
      <w:proofErr w:type="spellEnd"/>
      <w:r w:rsidR="00A53C41" w:rsidRPr="007C5DE8">
        <w:rPr>
          <w:rFonts w:ascii="Times New Roman" w:hAnsi="Times New Roman" w:cs="Times New Roman"/>
          <w:sz w:val="24"/>
          <w:szCs w:val="24"/>
        </w:rPr>
        <w:t xml:space="preserve"> </w:t>
      </w:r>
      <w:proofErr w:type="spellStart"/>
      <w:r w:rsidR="00A53C41" w:rsidRPr="007C5DE8">
        <w:rPr>
          <w:rFonts w:ascii="Times New Roman" w:hAnsi="Times New Roman" w:cs="Times New Roman"/>
          <w:sz w:val="24"/>
          <w:szCs w:val="24"/>
        </w:rPr>
        <w:t>Income</w:t>
      </w:r>
      <w:proofErr w:type="spellEnd"/>
      <w:r w:rsidR="00A53C41" w:rsidRPr="007C5DE8">
        <w:rPr>
          <w:rFonts w:ascii="Times New Roman" w:hAnsi="Times New Roman" w:cs="Times New Roman"/>
          <w:sz w:val="24"/>
          <w:szCs w:val="24"/>
        </w:rPr>
        <w:t>)</w:t>
      </w:r>
      <w:r w:rsidR="005E00A2" w:rsidRPr="007C5DE8">
        <w:rPr>
          <w:rFonts w:ascii="Times New Roman" w:hAnsi="Times New Roman" w:cs="Times New Roman"/>
          <w:sz w:val="24"/>
          <w:szCs w:val="24"/>
        </w:rPr>
        <w:t xml:space="preserve">. </w:t>
      </w:r>
      <w:r w:rsidR="008F20A3" w:rsidRPr="007C5DE8">
        <w:rPr>
          <w:rFonts w:ascii="Times New Roman" w:hAnsi="Times New Roman" w:cs="Times New Roman"/>
          <w:sz w:val="24"/>
          <w:szCs w:val="24"/>
        </w:rPr>
        <w:t xml:space="preserve">En résumé, </w:t>
      </w:r>
      <w:r w:rsidR="00F85132" w:rsidRPr="007C5DE8">
        <w:rPr>
          <w:rFonts w:ascii="Times New Roman" w:hAnsi="Times New Roman" w:cs="Times New Roman"/>
          <w:sz w:val="24"/>
          <w:szCs w:val="24"/>
        </w:rPr>
        <w:t xml:space="preserve">ce système vise à décourager les groupes </w:t>
      </w:r>
      <w:r w:rsidR="003B5594" w:rsidRPr="007C5DE8">
        <w:rPr>
          <w:rFonts w:ascii="Times New Roman" w:hAnsi="Times New Roman" w:cs="Times New Roman"/>
          <w:sz w:val="24"/>
          <w:szCs w:val="24"/>
        </w:rPr>
        <w:t xml:space="preserve">américains </w:t>
      </w:r>
      <w:r w:rsidR="00ED3F6A" w:rsidRPr="007C5DE8">
        <w:rPr>
          <w:rFonts w:ascii="Times New Roman" w:hAnsi="Times New Roman" w:cs="Times New Roman"/>
          <w:sz w:val="24"/>
          <w:szCs w:val="24"/>
        </w:rPr>
        <w:t>de transférer</w:t>
      </w:r>
      <w:r w:rsidR="00D03DFE" w:rsidRPr="007C5DE8">
        <w:rPr>
          <w:rFonts w:ascii="Times New Roman" w:hAnsi="Times New Roman" w:cs="Times New Roman"/>
          <w:sz w:val="24"/>
          <w:szCs w:val="24"/>
        </w:rPr>
        <w:t xml:space="preserve"> à l’étranger </w:t>
      </w:r>
      <w:r w:rsidR="00E0458A" w:rsidRPr="007C5DE8">
        <w:rPr>
          <w:rFonts w:ascii="Times New Roman" w:hAnsi="Times New Roman" w:cs="Times New Roman"/>
          <w:sz w:val="24"/>
          <w:szCs w:val="24"/>
        </w:rPr>
        <w:t>des actifs incorporels hautement mobile</w:t>
      </w:r>
      <w:r w:rsidR="00443417" w:rsidRPr="007C5DE8">
        <w:rPr>
          <w:rFonts w:ascii="Times New Roman" w:hAnsi="Times New Roman" w:cs="Times New Roman"/>
          <w:sz w:val="24"/>
          <w:szCs w:val="24"/>
        </w:rPr>
        <w:t xml:space="preserve">s en </w:t>
      </w:r>
      <w:r w:rsidR="009A1916" w:rsidRPr="007C5DE8">
        <w:rPr>
          <w:rFonts w:ascii="Times New Roman" w:hAnsi="Times New Roman" w:cs="Times New Roman"/>
          <w:sz w:val="24"/>
          <w:szCs w:val="24"/>
        </w:rPr>
        <w:t>instituant un</w:t>
      </w:r>
      <w:r w:rsidR="00443417" w:rsidRPr="007C5DE8">
        <w:rPr>
          <w:rFonts w:ascii="Times New Roman" w:hAnsi="Times New Roman" w:cs="Times New Roman"/>
          <w:sz w:val="24"/>
          <w:szCs w:val="24"/>
        </w:rPr>
        <w:t xml:space="preserve"> impôt complémentaire </w:t>
      </w:r>
      <w:r w:rsidR="004A03B8" w:rsidRPr="007C5DE8">
        <w:rPr>
          <w:rFonts w:ascii="Times New Roman" w:hAnsi="Times New Roman" w:cs="Times New Roman"/>
          <w:sz w:val="24"/>
          <w:szCs w:val="24"/>
        </w:rPr>
        <w:t>aux Etats Unis lorsque le</w:t>
      </w:r>
      <w:r w:rsidR="002E642A" w:rsidRPr="007C5DE8">
        <w:rPr>
          <w:rFonts w:ascii="Times New Roman" w:hAnsi="Times New Roman" w:cs="Times New Roman"/>
          <w:sz w:val="24"/>
          <w:szCs w:val="24"/>
        </w:rPr>
        <w:t>s</w:t>
      </w:r>
      <w:r w:rsidR="004A03B8" w:rsidRPr="007C5DE8">
        <w:rPr>
          <w:rFonts w:ascii="Times New Roman" w:hAnsi="Times New Roman" w:cs="Times New Roman"/>
          <w:sz w:val="24"/>
          <w:szCs w:val="24"/>
        </w:rPr>
        <w:t xml:space="preserve"> revenu</w:t>
      </w:r>
      <w:r w:rsidR="002E642A" w:rsidRPr="007C5DE8">
        <w:rPr>
          <w:rFonts w:ascii="Times New Roman" w:hAnsi="Times New Roman" w:cs="Times New Roman"/>
          <w:sz w:val="24"/>
          <w:szCs w:val="24"/>
        </w:rPr>
        <w:t>s</w:t>
      </w:r>
      <w:r w:rsidR="004A03B8" w:rsidRPr="007C5DE8">
        <w:rPr>
          <w:rFonts w:ascii="Times New Roman" w:hAnsi="Times New Roman" w:cs="Times New Roman"/>
          <w:sz w:val="24"/>
          <w:szCs w:val="24"/>
        </w:rPr>
        <w:t xml:space="preserve"> de ces actifs </w:t>
      </w:r>
      <w:r w:rsidR="006F5EA6" w:rsidRPr="007C5DE8">
        <w:rPr>
          <w:rFonts w:ascii="Times New Roman" w:hAnsi="Times New Roman" w:cs="Times New Roman"/>
          <w:sz w:val="24"/>
          <w:szCs w:val="24"/>
        </w:rPr>
        <w:t>ne sont pas suffisamment imposé</w:t>
      </w:r>
      <w:r w:rsidR="009A1916" w:rsidRPr="007C5DE8">
        <w:rPr>
          <w:rFonts w:ascii="Times New Roman" w:hAnsi="Times New Roman" w:cs="Times New Roman"/>
          <w:sz w:val="24"/>
          <w:szCs w:val="24"/>
        </w:rPr>
        <w:t xml:space="preserve">s à l’étranger. </w:t>
      </w:r>
      <w:r w:rsidR="005E00A2" w:rsidRPr="007C5DE8">
        <w:rPr>
          <w:rFonts w:ascii="Times New Roman" w:hAnsi="Times New Roman" w:cs="Times New Roman"/>
          <w:sz w:val="24"/>
          <w:szCs w:val="24"/>
        </w:rPr>
        <w:t>L’</w:t>
      </w:r>
      <w:r w:rsidR="00682F22" w:rsidRPr="007C5DE8">
        <w:rPr>
          <w:rFonts w:ascii="Times New Roman" w:hAnsi="Times New Roman" w:cs="Times New Roman"/>
          <w:sz w:val="24"/>
          <w:szCs w:val="24"/>
        </w:rPr>
        <w:t xml:space="preserve">outil « GILTI » a joué </w:t>
      </w:r>
      <w:r w:rsidR="002A2A21" w:rsidRPr="007C5DE8">
        <w:rPr>
          <w:rFonts w:ascii="Times New Roman" w:hAnsi="Times New Roman" w:cs="Times New Roman"/>
          <w:sz w:val="24"/>
          <w:szCs w:val="24"/>
        </w:rPr>
        <w:t>un rôle</w:t>
      </w:r>
      <w:r w:rsidR="004B20B8" w:rsidRPr="007C5DE8">
        <w:rPr>
          <w:rFonts w:ascii="Times New Roman" w:hAnsi="Times New Roman" w:cs="Times New Roman"/>
          <w:sz w:val="24"/>
          <w:szCs w:val="24"/>
        </w:rPr>
        <w:t xml:space="preserve"> d’inspiration dans le cadre du projet d’imposition minimale</w:t>
      </w:r>
      <w:r w:rsidR="00AA2C17" w:rsidRPr="007C5DE8">
        <w:rPr>
          <w:rFonts w:ascii="Times New Roman" w:hAnsi="Times New Roman" w:cs="Times New Roman"/>
          <w:sz w:val="24"/>
          <w:szCs w:val="24"/>
        </w:rPr>
        <w:t xml:space="preserve"> des entreprises multinationale</w:t>
      </w:r>
      <w:r w:rsidR="002E642A" w:rsidRPr="007C5DE8">
        <w:rPr>
          <w:rFonts w:ascii="Times New Roman" w:hAnsi="Times New Roman" w:cs="Times New Roman"/>
          <w:sz w:val="24"/>
          <w:szCs w:val="24"/>
        </w:rPr>
        <w:t>s</w:t>
      </w:r>
      <w:r w:rsidR="00AA2C17" w:rsidRPr="007C5DE8">
        <w:rPr>
          <w:rFonts w:ascii="Times New Roman" w:hAnsi="Times New Roman" w:cs="Times New Roman"/>
          <w:sz w:val="24"/>
          <w:szCs w:val="24"/>
        </w:rPr>
        <w:t xml:space="preserve"> dont la France et l’Allemagne ont été</w:t>
      </w:r>
      <w:r w:rsidR="00730001" w:rsidRPr="007C5DE8">
        <w:rPr>
          <w:rFonts w:ascii="Times New Roman" w:hAnsi="Times New Roman" w:cs="Times New Roman"/>
          <w:sz w:val="24"/>
          <w:szCs w:val="24"/>
        </w:rPr>
        <w:t xml:space="preserve"> parmi les premiers promoteurs</w:t>
      </w:r>
      <w:r w:rsidR="00730001" w:rsidRPr="007C5DE8">
        <w:rPr>
          <w:rStyle w:val="Appelnotedebasdep"/>
          <w:rFonts w:ascii="Times New Roman" w:hAnsi="Times New Roman" w:cs="Times New Roman"/>
          <w:sz w:val="24"/>
          <w:szCs w:val="24"/>
        </w:rPr>
        <w:footnoteReference w:id="31"/>
      </w:r>
      <w:r w:rsidR="00730001" w:rsidRPr="007C5DE8">
        <w:rPr>
          <w:rFonts w:ascii="Times New Roman" w:hAnsi="Times New Roman" w:cs="Times New Roman"/>
          <w:sz w:val="24"/>
          <w:szCs w:val="24"/>
        </w:rPr>
        <w:t>.</w:t>
      </w:r>
    </w:p>
    <w:p w14:paraId="205D9AA9" w14:textId="440AD1E1" w:rsidR="007143AD" w:rsidRPr="007C5DE8" w:rsidRDefault="00814125"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Le mécanisme du pilier 1 </w:t>
      </w:r>
      <w:r w:rsidR="003056FD" w:rsidRPr="007C5DE8">
        <w:rPr>
          <w:rFonts w:ascii="Times New Roman" w:hAnsi="Times New Roman" w:cs="Times New Roman"/>
          <w:sz w:val="24"/>
          <w:szCs w:val="24"/>
        </w:rPr>
        <w:t>permet ainsi de dépasser l’exigence traditionnelle</w:t>
      </w:r>
      <w:r w:rsidR="007C51AF" w:rsidRPr="007C5DE8">
        <w:rPr>
          <w:rFonts w:ascii="Times New Roman" w:hAnsi="Times New Roman" w:cs="Times New Roman"/>
          <w:sz w:val="24"/>
          <w:szCs w:val="24"/>
        </w:rPr>
        <w:t xml:space="preserve"> de</w:t>
      </w:r>
      <w:r w:rsidR="00E55E21" w:rsidRPr="007C5DE8">
        <w:rPr>
          <w:rFonts w:ascii="Times New Roman" w:hAnsi="Times New Roman" w:cs="Times New Roman"/>
          <w:sz w:val="24"/>
          <w:szCs w:val="24"/>
        </w:rPr>
        <w:t xml:space="preserve"> la fiscalité internationale </w:t>
      </w:r>
      <w:r w:rsidR="00965073" w:rsidRPr="007C5DE8">
        <w:rPr>
          <w:rFonts w:ascii="Times New Roman" w:hAnsi="Times New Roman" w:cs="Times New Roman"/>
          <w:sz w:val="24"/>
          <w:szCs w:val="24"/>
        </w:rPr>
        <w:t xml:space="preserve">qui ne reconnait un droit d’imposer </w:t>
      </w:r>
      <w:r w:rsidR="00AD7E08" w:rsidRPr="007C5DE8">
        <w:rPr>
          <w:rFonts w:ascii="Times New Roman" w:hAnsi="Times New Roman" w:cs="Times New Roman"/>
          <w:sz w:val="24"/>
          <w:szCs w:val="24"/>
        </w:rPr>
        <w:t>à l’Etat</w:t>
      </w:r>
      <w:r w:rsidR="00517614" w:rsidRPr="007C5DE8">
        <w:rPr>
          <w:rFonts w:ascii="Times New Roman" w:hAnsi="Times New Roman" w:cs="Times New Roman"/>
          <w:sz w:val="24"/>
          <w:szCs w:val="24"/>
        </w:rPr>
        <w:t xml:space="preserve"> de la source qu’à la condition que l’entité </w:t>
      </w:r>
      <w:r w:rsidR="00CF7E0D" w:rsidRPr="007C5DE8">
        <w:rPr>
          <w:rFonts w:ascii="Times New Roman" w:hAnsi="Times New Roman" w:cs="Times New Roman"/>
          <w:sz w:val="24"/>
          <w:szCs w:val="24"/>
        </w:rPr>
        <w:t>y dispose</w:t>
      </w:r>
      <w:r w:rsidR="00395231" w:rsidRPr="007C5DE8">
        <w:rPr>
          <w:rFonts w:ascii="Times New Roman" w:hAnsi="Times New Roman" w:cs="Times New Roman"/>
          <w:sz w:val="24"/>
          <w:szCs w:val="24"/>
        </w:rPr>
        <w:t xml:space="preserve"> d’une présence physique minimale</w:t>
      </w:r>
      <w:r w:rsidR="00395231" w:rsidRPr="007C5DE8">
        <w:rPr>
          <w:rStyle w:val="Appelnotedebasdep"/>
          <w:rFonts w:ascii="Times New Roman" w:hAnsi="Times New Roman" w:cs="Times New Roman"/>
          <w:sz w:val="24"/>
          <w:szCs w:val="24"/>
        </w:rPr>
        <w:footnoteReference w:id="32"/>
      </w:r>
      <w:r w:rsidR="00395231" w:rsidRPr="007C5DE8">
        <w:rPr>
          <w:rFonts w:ascii="Times New Roman" w:hAnsi="Times New Roman" w:cs="Times New Roman"/>
          <w:sz w:val="24"/>
          <w:szCs w:val="24"/>
        </w:rPr>
        <w:t>.</w:t>
      </w:r>
      <w:r w:rsidR="00846962" w:rsidRPr="007C5DE8">
        <w:rPr>
          <w:rFonts w:ascii="Times New Roman" w:hAnsi="Times New Roman" w:cs="Times New Roman"/>
          <w:sz w:val="24"/>
          <w:szCs w:val="24"/>
        </w:rPr>
        <w:t xml:space="preserve"> La</w:t>
      </w:r>
      <w:r w:rsidR="00E67AA7" w:rsidRPr="007C5DE8">
        <w:rPr>
          <w:rFonts w:ascii="Times New Roman" w:hAnsi="Times New Roman" w:cs="Times New Roman"/>
          <w:sz w:val="24"/>
          <w:szCs w:val="24"/>
        </w:rPr>
        <w:t xml:space="preserve"> mise en œuvre </w:t>
      </w:r>
      <w:r w:rsidR="00E03A39" w:rsidRPr="007C5DE8">
        <w:rPr>
          <w:rFonts w:ascii="Times New Roman" w:hAnsi="Times New Roman" w:cs="Times New Roman"/>
          <w:sz w:val="24"/>
          <w:szCs w:val="24"/>
        </w:rPr>
        <w:t xml:space="preserve">du pilier 1 a conduit </w:t>
      </w:r>
      <w:r w:rsidR="006E7B48" w:rsidRPr="007C5DE8">
        <w:rPr>
          <w:rFonts w:ascii="Times New Roman" w:hAnsi="Times New Roman" w:cs="Times New Roman"/>
          <w:sz w:val="24"/>
          <w:szCs w:val="24"/>
        </w:rPr>
        <w:t xml:space="preserve">à l’adoption d’une convention multilatérale à l’image </w:t>
      </w:r>
      <w:r w:rsidR="00660486" w:rsidRPr="007C5DE8">
        <w:rPr>
          <w:rFonts w:ascii="Times New Roman" w:hAnsi="Times New Roman" w:cs="Times New Roman"/>
          <w:sz w:val="24"/>
          <w:szCs w:val="24"/>
        </w:rPr>
        <w:t xml:space="preserve">de l’instrument </w:t>
      </w:r>
      <w:r w:rsidR="002D2A88" w:rsidRPr="007C5DE8">
        <w:rPr>
          <w:rFonts w:ascii="Times New Roman" w:hAnsi="Times New Roman" w:cs="Times New Roman"/>
          <w:sz w:val="24"/>
          <w:szCs w:val="24"/>
        </w:rPr>
        <w:t>multilatéral. Il s’agit d’une troisiè</w:t>
      </w:r>
      <w:r w:rsidR="00D72769" w:rsidRPr="007C5DE8">
        <w:rPr>
          <w:rFonts w:ascii="Times New Roman" w:hAnsi="Times New Roman" w:cs="Times New Roman"/>
          <w:sz w:val="24"/>
          <w:szCs w:val="24"/>
        </w:rPr>
        <w:t xml:space="preserve">me convention après </w:t>
      </w:r>
      <w:r w:rsidR="00591535" w:rsidRPr="007C5DE8">
        <w:rPr>
          <w:rFonts w:ascii="Times New Roman" w:hAnsi="Times New Roman" w:cs="Times New Roman"/>
          <w:sz w:val="24"/>
          <w:szCs w:val="24"/>
        </w:rPr>
        <w:t>celle de 1988</w:t>
      </w:r>
      <w:r w:rsidR="00591535" w:rsidRPr="007C5DE8">
        <w:rPr>
          <w:rStyle w:val="Appelnotedebasdep"/>
          <w:rFonts w:ascii="Times New Roman" w:hAnsi="Times New Roman" w:cs="Times New Roman"/>
          <w:sz w:val="24"/>
          <w:szCs w:val="24"/>
        </w:rPr>
        <w:footnoteReference w:id="33"/>
      </w:r>
      <w:r w:rsidR="00591535" w:rsidRPr="007C5DE8">
        <w:rPr>
          <w:rFonts w:ascii="Times New Roman" w:hAnsi="Times New Roman" w:cs="Times New Roman"/>
          <w:sz w:val="24"/>
          <w:szCs w:val="24"/>
        </w:rPr>
        <w:t xml:space="preserve"> et de 2017</w:t>
      </w:r>
      <w:r w:rsidR="00F2562A" w:rsidRPr="007C5DE8">
        <w:rPr>
          <w:rStyle w:val="Appelnotedebasdep"/>
          <w:rFonts w:ascii="Times New Roman" w:hAnsi="Times New Roman" w:cs="Times New Roman"/>
          <w:sz w:val="24"/>
          <w:szCs w:val="24"/>
        </w:rPr>
        <w:footnoteReference w:id="34"/>
      </w:r>
      <w:r w:rsidR="00591535" w:rsidRPr="007C5DE8">
        <w:rPr>
          <w:rFonts w:ascii="Times New Roman" w:hAnsi="Times New Roman" w:cs="Times New Roman"/>
          <w:sz w:val="24"/>
          <w:szCs w:val="24"/>
        </w:rPr>
        <w:t>.</w:t>
      </w:r>
      <w:r w:rsidR="00947F5D" w:rsidRPr="007C5DE8">
        <w:rPr>
          <w:rFonts w:ascii="Times New Roman" w:hAnsi="Times New Roman" w:cs="Times New Roman"/>
          <w:sz w:val="24"/>
          <w:szCs w:val="24"/>
        </w:rPr>
        <w:t xml:space="preserve"> Dans un premier temps</w:t>
      </w:r>
      <w:r w:rsidR="007F0667" w:rsidRPr="007C5DE8">
        <w:rPr>
          <w:rFonts w:ascii="Times New Roman" w:hAnsi="Times New Roman" w:cs="Times New Roman"/>
          <w:sz w:val="24"/>
          <w:szCs w:val="24"/>
        </w:rPr>
        <w:t>, l’OCDE avait pensé utilis</w:t>
      </w:r>
      <w:r w:rsidR="00A64A77" w:rsidRPr="007C5DE8">
        <w:rPr>
          <w:rFonts w:ascii="Times New Roman" w:hAnsi="Times New Roman" w:cs="Times New Roman"/>
          <w:sz w:val="24"/>
          <w:szCs w:val="24"/>
        </w:rPr>
        <w:t xml:space="preserve">er la convention </w:t>
      </w:r>
      <w:r w:rsidR="002E481D" w:rsidRPr="007C5DE8">
        <w:rPr>
          <w:rFonts w:ascii="Times New Roman" w:hAnsi="Times New Roman" w:cs="Times New Roman"/>
          <w:sz w:val="24"/>
          <w:szCs w:val="24"/>
        </w:rPr>
        <w:t>BEPS de</w:t>
      </w:r>
      <w:r w:rsidR="00A64A77" w:rsidRPr="007C5DE8">
        <w:rPr>
          <w:rFonts w:ascii="Times New Roman" w:hAnsi="Times New Roman" w:cs="Times New Roman"/>
          <w:sz w:val="24"/>
          <w:szCs w:val="24"/>
        </w:rPr>
        <w:t xml:space="preserve"> 2017</w:t>
      </w:r>
      <w:r w:rsidR="003B375C" w:rsidRPr="007C5DE8">
        <w:rPr>
          <w:rFonts w:ascii="Times New Roman" w:hAnsi="Times New Roman" w:cs="Times New Roman"/>
          <w:sz w:val="24"/>
          <w:szCs w:val="24"/>
        </w:rPr>
        <w:t xml:space="preserve"> pour transposer le pilier 1</w:t>
      </w:r>
      <w:r w:rsidR="004A22FE" w:rsidRPr="007C5DE8">
        <w:rPr>
          <w:rFonts w:ascii="Times New Roman" w:hAnsi="Times New Roman" w:cs="Times New Roman"/>
          <w:sz w:val="24"/>
          <w:szCs w:val="24"/>
        </w:rPr>
        <w:t xml:space="preserve"> dans le droit fiscal international</w:t>
      </w:r>
      <w:r w:rsidR="00C70BC2" w:rsidRPr="007C5DE8">
        <w:rPr>
          <w:rFonts w:ascii="Times New Roman" w:hAnsi="Times New Roman" w:cs="Times New Roman"/>
          <w:sz w:val="24"/>
          <w:szCs w:val="24"/>
        </w:rPr>
        <w:t>. Mais la complexité des règles est telle</w:t>
      </w:r>
      <w:r w:rsidR="002E642A" w:rsidRPr="007C5DE8">
        <w:rPr>
          <w:rFonts w:ascii="Times New Roman" w:hAnsi="Times New Roman" w:cs="Times New Roman"/>
          <w:sz w:val="24"/>
          <w:szCs w:val="24"/>
        </w:rPr>
        <w:t xml:space="preserve"> </w:t>
      </w:r>
      <w:r w:rsidR="0099617E" w:rsidRPr="007C5DE8">
        <w:rPr>
          <w:rFonts w:ascii="Times New Roman" w:hAnsi="Times New Roman" w:cs="Times New Roman"/>
          <w:sz w:val="24"/>
          <w:szCs w:val="24"/>
        </w:rPr>
        <w:t>que la nécessité d’un instrument spécifique s’est impos</w:t>
      </w:r>
      <w:r w:rsidR="00BA5793" w:rsidRPr="007C5DE8">
        <w:rPr>
          <w:rFonts w:ascii="Times New Roman" w:hAnsi="Times New Roman" w:cs="Times New Roman"/>
          <w:sz w:val="24"/>
          <w:szCs w:val="24"/>
        </w:rPr>
        <w:t>ée</w:t>
      </w:r>
      <w:r w:rsidR="00BA5793" w:rsidRPr="007C5DE8">
        <w:rPr>
          <w:rStyle w:val="Appelnotedebasdep"/>
          <w:rFonts w:ascii="Times New Roman" w:hAnsi="Times New Roman" w:cs="Times New Roman"/>
          <w:sz w:val="24"/>
          <w:szCs w:val="24"/>
        </w:rPr>
        <w:footnoteReference w:id="35"/>
      </w:r>
      <w:r w:rsidR="00BA5793" w:rsidRPr="007C5DE8">
        <w:rPr>
          <w:rFonts w:ascii="Times New Roman" w:hAnsi="Times New Roman" w:cs="Times New Roman"/>
          <w:sz w:val="24"/>
          <w:szCs w:val="24"/>
        </w:rPr>
        <w:t>.</w:t>
      </w:r>
    </w:p>
    <w:p w14:paraId="7EB047ED" w14:textId="2E3ABCF2" w:rsidR="00EE668C" w:rsidRPr="007C5DE8" w:rsidRDefault="00EE668C"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Cet instrument </w:t>
      </w:r>
      <w:r w:rsidR="00E6347A" w:rsidRPr="007C5DE8">
        <w:rPr>
          <w:rFonts w:ascii="Times New Roman" w:hAnsi="Times New Roman" w:cs="Times New Roman"/>
          <w:sz w:val="24"/>
          <w:szCs w:val="24"/>
        </w:rPr>
        <w:t xml:space="preserve">de mise en œuvre du montant A </w:t>
      </w:r>
      <w:proofErr w:type="spellStart"/>
      <w:r w:rsidR="00435075" w:rsidRPr="007C5DE8">
        <w:rPr>
          <w:rFonts w:ascii="Times New Roman" w:hAnsi="Times New Roman" w:cs="Times New Roman"/>
          <w:sz w:val="24"/>
          <w:szCs w:val="24"/>
        </w:rPr>
        <w:t>a</w:t>
      </w:r>
      <w:proofErr w:type="spellEnd"/>
      <w:r w:rsidR="00435075" w:rsidRPr="007C5DE8">
        <w:rPr>
          <w:rFonts w:ascii="Times New Roman" w:hAnsi="Times New Roman" w:cs="Times New Roman"/>
          <w:sz w:val="24"/>
          <w:szCs w:val="24"/>
        </w:rPr>
        <w:t xml:space="preserve"> été </w:t>
      </w:r>
      <w:r w:rsidR="00533AF8" w:rsidRPr="007C5DE8">
        <w:rPr>
          <w:rFonts w:ascii="Times New Roman" w:hAnsi="Times New Roman" w:cs="Times New Roman"/>
          <w:sz w:val="24"/>
          <w:szCs w:val="24"/>
        </w:rPr>
        <w:t xml:space="preserve">conçu pour améliorer la stabilité </w:t>
      </w:r>
      <w:r w:rsidR="005145DE" w:rsidRPr="007C5DE8">
        <w:rPr>
          <w:rFonts w:ascii="Times New Roman" w:hAnsi="Times New Roman" w:cs="Times New Roman"/>
          <w:sz w:val="24"/>
          <w:szCs w:val="24"/>
        </w:rPr>
        <w:t>et la sécurité juridique du système fiscal international</w:t>
      </w:r>
      <w:r w:rsidR="008F2BAB" w:rsidRPr="007C5DE8">
        <w:rPr>
          <w:rFonts w:ascii="Times New Roman" w:hAnsi="Times New Roman" w:cs="Times New Roman"/>
          <w:sz w:val="24"/>
          <w:szCs w:val="24"/>
        </w:rPr>
        <w:t xml:space="preserve"> </w:t>
      </w:r>
      <w:r w:rsidR="00AD62D8" w:rsidRPr="007C5DE8">
        <w:rPr>
          <w:rFonts w:ascii="Times New Roman" w:hAnsi="Times New Roman" w:cs="Times New Roman"/>
          <w:sz w:val="24"/>
          <w:szCs w:val="24"/>
        </w:rPr>
        <w:t>en :</w:t>
      </w:r>
    </w:p>
    <w:p w14:paraId="2F4DAFEC" w14:textId="7B33B6C2" w:rsidR="00AD62D8" w:rsidRPr="007C5DE8" w:rsidRDefault="00AD62D8" w:rsidP="00AD62D8">
      <w:pPr>
        <w:pStyle w:val="Paragraphedeliste"/>
        <w:numPr>
          <w:ilvl w:val="0"/>
          <w:numId w:val="6"/>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Coordonnant </w:t>
      </w:r>
      <w:r w:rsidR="00AB17EF" w:rsidRPr="007C5DE8">
        <w:rPr>
          <w:rFonts w:ascii="Times New Roman" w:hAnsi="Times New Roman" w:cs="Times New Roman"/>
          <w:sz w:val="24"/>
          <w:szCs w:val="24"/>
        </w:rPr>
        <w:t xml:space="preserve">une réattribution </w:t>
      </w:r>
      <w:r w:rsidR="007631D0" w:rsidRPr="007C5DE8">
        <w:rPr>
          <w:rFonts w:ascii="Times New Roman" w:hAnsi="Times New Roman" w:cs="Times New Roman"/>
          <w:sz w:val="24"/>
          <w:szCs w:val="24"/>
        </w:rPr>
        <w:t>des droits</w:t>
      </w:r>
      <w:r w:rsidR="00AB17EF" w:rsidRPr="007C5DE8">
        <w:rPr>
          <w:rFonts w:ascii="Times New Roman" w:hAnsi="Times New Roman" w:cs="Times New Roman"/>
          <w:sz w:val="24"/>
          <w:szCs w:val="24"/>
        </w:rPr>
        <w:t xml:space="preserve"> d’imposition (le montant A)</w:t>
      </w:r>
      <w:r w:rsidR="001937F0" w:rsidRPr="007C5DE8">
        <w:rPr>
          <w:rFonts w:ascii="Times New Roman" w:hAnsi="Times New Roman" w:cs="Times New Roman"/>
          <w:sz w:val="24"/>
          <w:szCs w:val="24"/>
        </w:rPr>
        <w:t>, pour les juridictions du marché, portant sur une fraction définie des bénéfices ex</w:t>
      </w:r>
      <w:r w:rsidR="00C91EA9" w:rsidRPr="007C5DE8">
        <w:rPr>
          <w:rFonts w:ascii="Times New Roman" w:hAnsi="Times New Roman" w:cs="Times New Roman"/>
          <w:sz w:val="24"/>
          <w:szCs w:val="24"/>
        </w:rPr>
        <w:t>cédentaire</w:t>
      </w:r>
      <w:r w:rsidR="00420031" w:rsidRPr="007C5DE8">
        <w:rPr>
          <w:rFonts w:ascii="Times New Roman" w:hAnsi="Times New Roman" w:cs="Times New Roman"/>
          <w:sz w:val="24"/>
          <w:szCs w:val="24"/>
        </w:rPr>
        <w:t xml:space="preserve">s </w:t>
      </w:r>
      <w:r w:rsidR="00AF6236" w:rsidRPr="007C5DE8">
        <w:rPr>
          <w:rFonts w:ascii="Times New Roman" w:hAnsi="Times New Roman" w:cs="Times New Roman"/>
          <w:sz w:val="24"/>
          <w:szCs w:val="24"/>
        </w:rPr>
        <w:t xml:space="preserve">(c’est-à-dire </w:t>
      </w:r>
      <w:r w:rsidR="00E103BE" w:rsidRPr="007C5DE8">
        <w:rPr>
          <w:rFonts w:ascii="Times New Roman" w:hAnsi="Times New Roman" w:cs="Times New Roman"/>
          <w:sz w:val="24"/>
          <w:szCs w:val="24"/>
        </w:rPr>
        <w:t>un bénéfice supérieur</w:t>
      </w:r>
      <w:r w:rsidR="005F694D" w:rsidRPr="007C5DE8">
        <w:rPr>
          <w:rFonts w:ascii="Times New Roman" w:hAnsi="Times New Roman" w:cs="Times New Roman"/>
          <w:sz w:val="24"/>
          <w:szCs w:val="24"/>
        </w:rPr>
        <w:t xml:space="preserve"> à 10% du chiffre d’affaires</w:t>
      </w:r>
      <w:r w:rsidR="00F82A7C" w:rsidRPr="007C5DE8">
        <w:rPr>
          <w:rFonts w:ascii="Times New Roman" w:hAnsi="Times New Roman" w:cs="Times New Roman"/>
          <w:sz w:val="24"/>
          <w:szCs w:val="24"/>
        </w:rPr>
        <w:t xml:space="preserve">) des entreprises multinationales (EMN) les plus grandes et les plus rentables </w:t>
      </w:r>
      <w:r w:rsidR="00AF2A96" w:rsidRPr="007C5DE8">
        <w:rPr>
          <w:rFonts w:ascii="Times New Roman" w:hAnsi="Times New Roman" w:cs="Times New Roman"/>
          <w:sz w:val="24"/>
          <w:szCs w:val="24"/>
        </w:rPr>
        <w:t xml:space="preserve">exerçant </w:t>
      </w:r>
      <w:r w:rsidR="00B04DD7" w:rsidRPr="007C5DE8">
        <w:rPr>
          <w:rFonts w:ascii="Times New Roman" w:hAnsi="Times New Roman" w:cs="Times New Roman"/>
          <w:sz w:val="24"/>
          <w:szCs w:val="24"/>
        </w:rPr>
        <w:t xml:space="preserve">des activités sur le marché, accompagné d’une obligation </w:t>
      </w:r>
      <w:r w:rsidR="00732A3B" w:rsidRPr="007C5DE8">
        <w:rPr>
          <w:rFonts w:ascii="Times New Roman" w:hAnsi="Times New Roman" w:cs="Times New Roman"/>
          <w:sz w:val="24"/>
          <w:szCs w:val="24"/>
        </w:rPr>
        <w:t xml:space="preserve">correspondante </w:t>
      </w:r>
      <w:r w:rsidR="00FB7BC7" w:rsidRPr="007C5DE8">
        <w:rPr>
          <w:rFonts w:ascii="Times New Roman" w:hAnsi="Times New Roman" w:cs="Times New Roman"/>
          <w:sz w:val="24"/>
          <w:szCs w:val="24"/>
        </w:rPr>
        <w:t>d’allégement de la double imposition</w:t>
      </w:r>
      <w:r w:rsidR="00E13443" w:rsidRPr="007C5DE8">
        <w:rPr>
          <w:rFonts w:ascii="Times New Roman" w:hAnsi="Times New Roman" w:cs="Times New Roman"/>
          <w:sz w:val="24"/>
          <w:szCs w:val="24"/>
        </w:rPr>
        <w:t> ;</w:t>
      </w:r>
    </w:p>
    <w:p w14:paraId="03424425" w14:textId="2E98BF8B" w:rsidR="00552A8A" w:rsidRPr="007C5DE8" w:rsidRDefault="00552A8A" w:rsidP="00AD62D8">
      <w:pPr>
        <w:pStyle w:val="Paragraphedeliste"/>
        <w:numPr>
          <w:ilvl w:val="0"/>
          <w:numId w:val="6"/>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lastRenderedPageBreak/>
        <w:t xml:space="preserve">Procurant </w:t>
      </w:r>
      <w:r w:rsidR="007D00EF" w:rsidRPr="007C5DE8">
        <w:rPr>
          <w:rFonts w:ascii="Times New Roman" w:hAnsi="Times New Roman" w:cs="Times New Roman"/>
          <w:sz w:val="24"/>
          <w:szCs w:val="24"/>
        </w:rPr>
        <w:t>une sécurité juridique aux EMN visées, concernant</w:t>
      </w:r>
      <w:r w:rsidR="00740848" w:rsidRPr="007C5DE8">
        <w:rPr>
          <w:rFonts w:ascii="Times New Roman" w:hAnsi="Times New Roman" w:cs="Times New Roman"/>
          <w:sz w:val="24"/>
          <w:szCs w:val="24"/>
        </w:rPr>
        <w:t xml:space="preserve"> à la fois les différends relatifs</w:t>
      </w:r>
      <w:r w:rsidR="001C59BA" w:rsidRPr="007C5DE8">
        <w:rPr>
          <w:rFonts w:ascii="Times New Roman" w:hAnsi="Times New Roman" w:cs="Times New Roman"/>
          <w:sz w:val="24"/>
          <w:szCs w:val="24"/>
        </w:rPr>
        <w:t xml:space="preserve"> </w:t>
      </w:r>
      <w:r w:rsidR="00740848" w:rsidRPr="007C5DE8">
        <w:rPr>
          <w:rFonts w:ascii="Times New Roman" w:hAnsi="Times New Roman" w:cs="Times New Roman"/>
          <w:sz w:val="24"/>
          <w:szCs w:val="24"/>
        </w:rPr>
        <w:t xml:space="preserve">au montant A </w:t>
      </w:r>
      <w:r w:rsidR="001C59BA" w:rsidRPr="007C5DE8">
        <w:rPr>
          <w:rFonts w:ascii="Times New Roman" w:hAnsi="Times New Roman" w:cs="Times New Roman"/>
          <w:sz w:val="24"/>
          <w:szCs w:val="24"/>
        </w:rPr>
        <w:t>et certains autres différen</w:t>
      </w:r>
      <w:r w:rsidR="00DD4442" w:rsidRPr="007C5DE8">
        <w:rPr>
          <w:rFonts w:ascii="Times New Roman" w:hAnsi="Times New Roman" w:cs="Times New Roman"/>
          <w:sz w:val="24"/>
          <w:szCs w:val="24"/>
        </w:rPr>
        <w:t xml:space="preserve">ds relatifs aux règles existantes ; et, </w:t>
      </w:r>
    </w:p>
    <w:p w14:paraId="51D30525" w14:textId="09F73614" w:rsidR="00EC485C" w:rsidRPr="007C5DE8" w:rsidRDefault="00EC485C" w:rsidP="00AD62D8">
      <w:pPr>
        <w:pStyle w:val="Paragraphedeliste"/>
        <w:numPr>
          <w:ilvl w:val="0"/>
          <w:numId w:val="6"/>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Empêchant</w:t>
      </w:r>
      <w:r w:rsidR="00EE4979" w:rsidRPr="007C5DE8">
        <w:rPr>
          <w:rFonts w:ascii="Times New Roman" w:hAnsi="Times New Roman" w:cs="Times New Roman"/>
          <w:sz w:val="24"/>
          <w:szCs w:val="24"/>
        </w:rPr>
        <w:t xml:space="preserve"> l’imposition </w:t>
      </w:r>
      <w:r w:rsidR="00CB1DFE" w:rsidRPr="007C5DE8">
        <w:rPr>
          <w:rFonts w:ascii="Times New Roman" w:hAnsi="Times New Roman" w:cs="Times New Roman"/>
          <w:sz w:val="24"/>
          <w:szCs w:val="24"/>
        </w:rPr>
        <w:t xml:space="preserve">de taxes sur les services numériques (TSN) et d’autres mesures similaires </w:t>
      </w:r>
      <w:r w:rsidR="007A7BA7" w:rsidRPr="007C5DE8">
        <w:rPr>
          <w:rFonts w:ascii="Times New Roman" w:hAnsi="Times New Roman" w:cs="Times New Roman"/>
          <w:sz w:val="24"/>
          <w:szCs w:val="24"/>
        </w:rPr>
        <w:t>visant l’ensemble des sociétés (qu’elle</w:t>
      </w:r>
      <w:r w:rsidR="0018242C" w:rsidRPr="007C5DE8">
        <w:rPr>
          <w:rFonts w:ascii="Times New Roman" w:hAnsi="Times New Roman" w:cs="Times New Roman"/>
          <w:sz w:val="24"/>
          <w:szCs w:val="24"/>
        </w:rPr>
        <w:t>s soient couvertes ou non couverte par le montant A)</w:t>
      </w:r>
      <w:r w:rsidR="00E103BE" w:rsidRPr="007C5DE8">
        <w:rPr>
          <w:rStyle w:val="Appelnotedebasdep"/>
          <w:rFonts w:ascii="Times New Roman" w:hAnsi="Times New Roman" w:cs="Times New Roman"/>
          <w:sz w:val="24"/>
          <w:szCs w:val="24"/>
        </w:rPr>
        <w:footnoteReference w:id="36"/>
      </w:r>
      <w:r w:rsidR="0018242C" w:rsidRPr="007C5DE8">
        <w:rPr>
          <w:rFonts w:ascii="Times New Roman" w:hAnsi="Times New Roman" w:cs="Times New Roman"/>
          <w:sz w:val="24"/>
          <w:szCs w:val="24"/>
        </w:rPr>
        <w:t>.</w:t>
      </w:r>
      <w:r w:rsidRPr="007C5DE8">
        <w:rPr>
          <w:rFonts w:ascii="Times New Roman" w:hAnsi="Times New Roman" w:cs="Times New Roman"/>
          <w:sz w:val="24"/>
          <w:szCs w:val="24"/>
        </w:rPr>
        <w:t xml:space="preserve"> </w:t>
      </w:r>
    </w:p>
    <w:p w14:paraId="1703C5B1" w14:textId="4C407DF3" w:rsidR="00B74408" w:rsidRPr="007C5DE8" w:rsidRDefault="00E8466E" w:rsidP="00B74408">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Sur certains aspects, </w:t>
      </w:r>
      <w:r w:rsidR="00DB631F" w:rsidRPr="007C5DE8">
        <w:rPr>
          <w:rFonts w:ascii="Times New Roman" w:hAnsi="Times New Roman" w:cs="Times New Roman"/>
          <w:sz w:val="24"/>
          <w:szCs w:val="24"/>
        </w:rPr>
        <w:t>la convention multilatérale</w:t>
      </w:r>
      <w:r w:rsidR="003A6DAE" w:rsidRPr="007C5DE8">
        <w:rPr>
          <w:rFonts w:ascii="Times New Roman" w:hAnsi="Times New Roman" w:cs="Times New Roman"/>
          <w:sz w:val="24"/>
          <w:szCs w:val="24"/>
        </w:rPr>
        <w:t xml:space="preserve"> sur le montant A du pilier </w:t>
      </w:r>
      <w:r w:rsidR="00C0527B" w:rsidRPr="007C5DE8">
        <w:rPr>
          <w:rFonts w:ascii="Times New Roman" w:hAnsi="Times New Roman" w:cs="Times New Roman"/>
          <w:sz w:val="24"/>
          <w:szCs w:val="24"/>
        </w:rPr>
        <w:t xml:space="preserve">1 a eu </w:t>
      </w:r>
      <w:r w:rsidRPr="007C5DE8">
        <w:rPr>
          <w:rFonts w:ascii="Times New Roman" w:hAnsi="Times New Roman" w:cs="Times New Roman"/>
          <w:sz w:val="24"/>
          <w:szCs w:val="24"/>
        </w:rPr>
        <w:t xml:space="preserve">la même vocation </w:t>
      </w:r>
      <w:r w:rsidR="009A28B4" w:rsidRPr="007C5DE8">
        <w:rPr>
          <w:rFonts w:ascii="Times New Roman" w:hAnsi="Times New Roman" w:cs="Times New Roman"/>
          <w:sz w:val="24"/>
          <w:szCs w:val="24"/>
        </w:rPr>
        <w:t>que l’instrument multilatéral</w:t>
      </w:r>
      <w:r w:rsidR="006C7CE5" w:rsidRPr="007C5DE8">
        <w:rPr>
          <w:rFonts w:ascii="Times New Roman" w:hAnsi="Times New Roman" w:cs="Times New Roman"/>
          <w:sz w:val="24"/>
          <w:szCs w:val="24"/>
        </w:rPr>
        <w:t xml:space="preserve"> issu de l’action </w:t>
      </w:r>
      <w:r w:rsidR="005F7070" w:rsidRPr="007C5DE8">
        <w:rPr>
          <w:rFonts w:ascii="Times New Roman" w:hAnsi="Times New Roman" w:cs="Times New Roman"/>
          <w:sz w:val="24"/>
          <w:szCs w:val="24"/>
        </w:rPr>
        <w:t>15 du projet BEPS.</w:t>
      </w:r>
      <w:r w:rsidR="000C3759" w:rsidRPr="007C5DE8">
        <w:rPr>
          <w:rFonts w:ascii="Times New Roman" w:hAnsi="Times New Roman" w:cs="Times New Roman"/>
          <w:sz w:val="24"/>
          <w:szCs w:val="24"/>
        </w:rPr>
        <w:t xml:space="preserve"> Il s’agit principalement </w:t>
      </w:r>
      <w:r w:rsidR="00DB631F" w:rsidRPr="007C5DE8">
        <w:rPr>
          <w:rFonts w:ascii="Times New Roman" w:hAnsi="Times New Roman" w:cs="Times New Roman"/>
          <w:sz w:val="24"/>
          <w:szCs w:val="24"/>
        </w:rPr>
        <w:t xml:space="preserve">de corriger </w:t>
      </w:r>
      <w:r w:rsidR="00FF3130" w:rsidRPr="007C5DE8">
        <w:rPr>
          <w:rFonts w:ascii="Times New Roman" w:hAnsi="Times New Roman" w:cs="Times New Roman"/>
          <w:sz w:val="24"/>
          <w:szCs w:val="24"/>
        </w:rPr>
        <w:t>les manquements notés</w:t>
      </w:r>
      <w:r w:rsidR="00DB631F" w:rsidRPr="007C5DE8">
        <w:rPr>
          <w:rFonts w:ascii="Times New Roman" w:hAnsi="Times New Roman" w:cs="Times New Roman"/>
          <w:sz w:val="24"/>
          <w:szCs w:val="24"/>
        </w:rPr>
        <w:t xml:space="preserve"> dans l’application des conventions fiscales sans </w:t>
      </w:r>
      <w:r w:rsidR="00062780" w:rsidRPr="007C5DE8">
        <w:rPr>
          <w:rFonts w:ascii="Times New Roman" w:hAnsi="Times New Roman" w:cs="Times New Roman"/>
          <w:sz w:val="24"/>
          <w:szCs w:val="24"/>
        </w:rPr>
        <w:t>amorcer la fastidieuse procédure de la renégociation.</w:t>
      </w:r>
      <w:r w:rsidR="00DD2371" w:rsidRPr="007C5DE8">
        <w:rPr>
          <w:rFonts w:ascii="Times New Roman" w:hAnsi="Times New Roman" w:cs="Times New Roman"/>
          <w:sz w:val="24"/>
          <w:szCs w:val="24"/>
        </w:rPr>
        <w:t xml:space="preserve"> Outre la signature</w:t>
      </w:r>
      <w:r w:rsidR="00D95220" w:rsidRPr="007C5DE8">
        <w:rPr>
          <w:rFonts w:ascii="Times New Roman" w:hAnsi="Times New Roman" w:cs="Times New Roman"/>
          <w:sz w:val="24"/>
          <w:szCs w:val="24"/>
        </w:rPr>
        <w:t xml:space="preserve"> des Etats</w:t>
      </w:r>
      <w:r w:rsidR="00C13618" w:rsidRPr="007C5DE8">
        <w:rPr>
          <w:rFonts w:ascii="Times New Roman" w:hAnsi="Times New Roman" w:cs="Times New Roman"/>
          <w:sz w:val="24"/>
          <w:szCs w:val="24"/>
        </w:rPr>
        <w:t xml:space="preserve">, l’entrée en vigueur </w:t>
      </w:r>
      <w:r w:rsidR="005A0932" w:rsidRPr="007C5DE8">
        <w:rPr>
          <w:rFonts w:ascii="Times New Roman" w:hAnsi="Times New Roman" w:cs="Times New Roman"/>
          <w:sz w:val="24"/>
          <w:szCs w:val="24"/>
        </w:rPr>
        <w:t>de cette convention multilatérale requiert</w:t>
      </w:r>
      <w:r w:rsidR="00115798" w:rsidRPr="007C5DE8">
        <w:rPr>
          <w:rFonts w:ascii="Times New Roman" w:hAnsi="Times New Roman" w:cs="Times New Roman"/>
          <w:sz w:val="24"/>
          <w:szCs w:val="24"/>
        </w:rPr>
        <w:t xml:space="preserve"> sa ratification </w:t>
      </w:r>
      <w:r w:rsidR="00E7294C" w:rsidRPr="007C5DE8">
        <w:rPr>
          <w:rFonts w:ascii="Times New Roman" w:hAnsi="Times New Roman" w:cs="Times New Roman"/>
          <w:sz w:val="24"/>
          <w:szCs w:val="24"/>
        </w:rPr>
        <w:t xml:space="preserve">par au moins 30 états abritant au moins </w:t>
      </w:r>
      <w:r w:rsidR="00210AB7" w:rsidRPr="007C5DE8">
        <w:rPr>
          <w:rFonts w:ascii="Times New Roman" w:hAnsi="Times New Roman" w:cs="Times New Roman"/>
          <w:sz w:val="24"/>
          <w:szCs w:val="24"/>
        </w:rPr>
        <w:t>60% des entreprises multinationales concerné</w:t>
      </w:r>
      <w:r w:rsidR="00CC0700" w:rsidRPr="007C5DE8">
        <w:rPr>
          <w:rFonts w:ascii="Times New Roman" w:hAnsi="Times New Roman" w:cs="Times New Roman"/>
          <w:sz w:val="24"/>
          <w:szCs w:val="24"/>
        </w:rPr>
        <w:t>e</w:t>
      </w:r>
      <w:r w:rsidR="00210AB7" w:rsidRPr="007C5DE8">
        <w:rPr>
          <w:rFonts w:ascii="Times New Roman" w:hAnsi="Times New Roman" w:cs="Times New Roman"/>
          <w:sz w:val="24"/>
          <w:szCs w:val="24"/>
        </w:rPr>
        <w:t>s par ce dispositif</w:t>
      </w:r>
      <w:r w:rsidR="001A5F00" w:rsidRPr="007C5DE8">
        <w:rPr>
          <w:rStyle w:val="Appelnotedebasdep"/>
          <w:rFonts w:ascii="Times New Roman" w:hAnsi="Times New Roman" w:cs="Times New Roman"/>
          <w:sz w:val="24"/>
          <w:szCs w:val="24"/>
        </w:rPr>
        <w:footnoteReference w:id="37"/>
      </w:r>
      <w:r w:rsidR="001A5F00" w:rsidRPr="007C5DE8">
        <w:rPr>
          <w:rFonts w:ascii="Times New Roman" w:hAnsi="Times New Roman" w:cs="Times New Roman"/>
          <w:sz w:val="24"/>
          <w:szCs w:val="24"/>
        </w:rPr>
        <w:t>.</w:t>
      </w:r>
    </w:p>
    <w:p w14:paraId="593979FD" w14:textId="6E4EA369" w:rsidR="00672A9E" w:rsidRPr="007C5DE8" w:rsidRDefault="008948B2" w:rsidP="00B74408">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Il ne fait point de doute que l’application du dispositif </w:t>
      </w:r>
      <w:r w:rsidR="0042711B" w:rsidRPr="007C5DE8">
        <w:rPr>
          <w:rFonts w:ascii="Times New Roman" w:hAnsi="Times New Roman" w:cs="Times New Roman"/>
          <w:sz w:val="24"/>
          <w:szCs w:val="24"/>
        </w:rPr>
        <w:t>du montant A serait susceptible de créer des doubles imposition</w:t>
      </w:r>
      <w:r w:rsidR="00A74E6C" w:rsidRPr="007C5DE8">
        <w:rPr>
          <w:rFonts w:ascii="Times New Roman" w:hAnsi="Times New Roman" w:cs="Times New Roman"/>
          <w:sz w:val="24"/>
          <w:szCs w:val="24"/>
        </w:rPr>
        <w:t>s</w:t>
      </w:r>
      <w:r w:rsidR="000E1B55" w:rsidRPr="007C5DE8">
        <w:rPr>
          <w:rFonts w:ascii="Times New Roman" w:hAnsi="Times New Roman" w:cs="Times New Roman"/>
          <w:sz w:val="24"/>
          <w:szCs w:val="24"/>
        </w:rPr>
        <w:t xml:space="preserve"> compte tenu de l’élaboration de nouvelles règles de répartition d</w:t>
      </w:r>
      <w:r w:rsidR="003759EE" w:rsidRPr="007C5DE8">
        <w:rPr>
          <w:rFonts w:ascii="Times New Roman" w:hAnsi="Times New Roman" w:cs="Times New Roman"/>
          <w:sz w:val="24"/>
          <w:szCs w:val="24"/>
        </w:rPr>
        <w:t xml:space="preserve">u bénéfice entre la juridiction de marché et </w:t>
      </w:r>
      <w:r w:rsidR="00FD7B82" w:rsidRPr="007C5DE8">
        <w:rPr>
          <w:rFonts w:ascii="Times New Roman" w:hAnsi="Times New Roman" w:cs="Times New Roman"/>
          <w:sz w:val="24"/>
          <w:szCs w:val="24"/>
        </w:rPr>
        <w:t>les autres membres</w:t>
      </w:r>
      <w:r w:rsidR="003759EE" w:rsidRPr="007C5DE8">
        <w:rPr>
          <w:rFonts w:ascii="Times New Roman" w:hAnsi="Times New Roman" w:cs="Times New Roman"/>
          <w:sz w:val="24"/>
          <w:szCs w:val="24"/>
        </w:rPr>
        <w:t xml:space="preserve"> du groupe</w:t>
      </w:r>
      <w:r w:rsidR="00C8412C" w:rsidRPr="007C5DE8">
        <w:rPr>
          <w:rFonts w:ascii="Times New Roman" w:hAnsi="Times New Roman" w:cs="Times New Roman"/>
          <w:sz w:val="24"/>
          <w:szCs w:val="24"/>
        </w:rPr>
        <w:t>.</w:t>
      </w:r>
      <w:r w:rsidR="003759EE" w:rsidRPr="007C5DE8">
        <w:rPr>
          <w:rFonts w:ascii="Times New Roman" w:hAnsi="Times New Roman" w:cs="Times New Roman"/>
          <w:sz w:val="24"/>
          <w:szCs w:val="24"/>
        </w:rPr>
        <w:t xml:space="preserve"> </w:t>
      </w:r>
      <w:r w:rsidR="00162C8B" w:rsidRPr="007C5DE8">
        <w:rPr>
          <w:rFonts w:ascii="Times New Roman" w:hAnsi="Times New Roman" w:cs="Times New Roman"/>
          <w:sz w:val="24"/>
          <w:szCs w:val="24"/>
        </w:rPr>
        <w:t>La convention multilatérale</w:t>
      </w:r>
      <w:r w:rsidR="009F7FC3" w:rsidRPr="007C5DE8">
        <w:rPr>
          <w:rFonts w:ascii="Times New Roman" w:hAnsi="Times New Roman" w:cs="Times New Roman"/>
          <w:sz w:val="24"/>
          <w:szCs w:val="24"/>
        </w:rPr>
        <w:t xml:space="preserve"> contient en s</w:t>
      </w:r>
      <w:r w:rsidR="004E72B8" w:rsidRPr="007C5DE8">
        <w:rPr>
          <w:rFonts w:ascii="Times New Roman" w:hAnsi="Times New Roman" w:cs="Times New Roman"/>
          <w:sz w:val="24"/>
          <w:szCs w:val="24"/>
        </w:rPr>
        <w:t xml:space="preserve">on sein un dispositif </w:t>
      </w:r>
      <w:r w:rsidR="00630138" w:rsidRPr="007C5DE8">
        <w:rPr>
          <w:rFonts w:ascii="Times New Roman" w:hAnsi="Times New Roman" w:cs="Times New Roman"/>
          <w:sz w:val="24"/>
          <w:szCs w:val="24"/>
        </w:rPr>
        <w:t>d’élimination de la double imposition.</w:t>
      </w:r>
      <w:r w:rsidR="00B03D96" w:rsidRPr="007C5DE8">
        <w:rPr>
          <w:rFonts w:ascii="Times New Roman" w:hAnsi="Times New Roman" w:cs="Times New Roman"/>
          <w:sz w:val="24"/>
          <w:szCs w:val="24"/>
        </w:rPr>
        <w:t xml:space="preserve"> Les règles destinées à prévenir la double imposition </w:t>
      </w:r>
      <w:r w:rsidR="004E3319" w:rsidRPr="007C5DE8">
        <w:rPr>
          <w:rFonts w:ascii="Times New Roman" w:hAnsi="Times New Roman" w:cs="Times New Roman"/>
          <w:sz w:val="24"/>
          <w:szCs w:val="24"/>
        </w:rPr>
        <w:t xml:space="preserve">s’appliqueront </w:t>
      </w:r>
      <w:r w:rsidR="00BB5443" w:rsidRPr="007C5DE8">
        <w:rPr>
          <w:rFonts w:ascii="Times New Roman" w:hAnsi="Times New Roman" w:cs="Times New Roman"/>
          <w:sz w:val="24"/>
          <w:szCs w:val="24"/>
        </w:rPr>
        <w:t>par juri</w:t>
      </w:r>
      <w:r w:rsidR="002F0271" w:rsidRPr="007C5DE8">
        <w:rPr>
          <w:rFonts w:ascii="Times New Roman" w:hAnsi="Times New Roman" w:cs="Times New Roman"/>
          <w:sz w:val="24"/>
          <w:szCs w:val="24"/>
        </w:rPr>
        <w:t xml:space="preserve">diction </w:t>
      </w:r>
      <w:r w:rsidR="00E346AA" w:rsidRPr="007C5DE8">
        <w:rPr>
          <w:rFonts w:ascii="Times New Roman" w:hAnsi="Times New Roman" w:cs="Times New Roman"/>
          <w:sz w:val="24"/>
          <w:szCs w:val="24"/>
        </w:rPr>
        <w:t xml:space="preserve">selon des critères quantitatifs </w:t>
      </w:r>
      <w:r w:rsidR="005D5AED" w:rsidRPr="007C5DE8">
        <w:rPr>
          <w:rFonts w:ascii="Times New Roman" w:hAnsi="Times New Roman" w:cs="Times New Roman"/>
          <w:sz w:val="24"/>
          <w:szCs w:val="24"/>
        </w:rPr>
        <w:t>afin de désigner les Juridictions accordant l’allègement auxquelles incombera l’élimination de la double imposition</w:t>
      </w:r>
      <w:r w:rsidR="00AA1421" w:rsidRPr="007C5DE8">
        <w:rPr>
          <w:rStyle w:val="Appelnotedebasdep"/>
          <w:rFonts w:ascii="Times New Roman" w:hAnsi="Times New Roman" w:cs="Times New Roman"/>
          <w:sz w:val="24"/>
          <w:szCs w:val="24"/>
        </w:rPr>
        <w:footnoteReference w:id="38"/>
      </w:r>
      <w:r w:rsidR="005D5AED" w:rsidRPr="007C5DE8">
        <w:rPr>
          <w:rFonts w:ascii="Times New Roman" w:hAnsi="Times New Roman" w:cs="Times New Roman"/>
          <w:sz w:val="24"/>
          <w:szCs w:val="24"/>
        </w:rPr>
        <w:t>.</w:t>
      </w:r>
    </w:p>
    <w:p w14:paraId="226A5276" w14:textId="0839BDC0" w:rsidR="008C7A50" w:rsidRPr="007C5DE8" w:rsidRDefault="00D26FF2"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Après avoir détermin</w:t>
      </w:r>
      <w:r w:rsidR="006D18DC" w:rsidRPr="007C5DE8">
        <w:rPr>
          <w:rFonts w:ascii="Times New Roman" w:hAnsi="Times New Roman" w:cs="Times New Roman"/>
          <w:sz w:val="24"/>
          <w:szCs w:val="24"/>
        </w:rPr>
        <w:t xml:space="preserve">é </w:t>
      </w:r>
      <w:r w:rsidR="0038312F" w:rsidRPr="007C5DE8">
        <w:rPr>
          <w:rFonts w:ascii="Times New Roman" w:hAnsi="Times New Roman" w:cs="Times New Roman"/>
          <w:sz w:val="24"/>
          <w:szCs w:val="24"/>
        </w:rPr>
        <w:t>la répartition du pouvoir d’imposition</w:t>
      </w:r>
      <w:r w:rsidR="00E466BF" w:rsidRPr="007C5DE8">
        <w:rPr>
          <w:rFonts w:ascii="Times New Roman" w:hAnsi="Times New Roman" w:cs="Times New Roman"/>
          <w:sz w:val="24"/>
          <w:szCs w:val="24"/>
        </w:rPr>
        <w:t xml:space="preserve"> </w:t>
      </w:r>
      <w:r w:rsidR="00DB08FB" w:rsidRPr="007C5DE8">
        <w:rPr>
          <w:rFonts w:ascii="Times New Roman" w:hAnsi="Times New Roman" w:cs="Times New Roman"/>
          <w:sz w:val="24"/>
          <w:szCs w:val="24"/>
        </w:rPr>
        <w:t xml:space="preserve">à travers le montant A, les activités de distribution </w:t>
      </w:r>
      <w:r w:rsidR="003F4DD6" w:rsidRPr="007C5DE8">
        <w:rPr>
          <w:rFonts w:ascii="Times New Roman" w:hAnsi="Times New Roman" w:cs="Times New Roman"/>
          <w:sz w:val="24"/>
          <w:szCs w:val="24"/>
        </w:rPr>
        <w:t xml:space="preserve">et de commercialisation ont fait l’objet d’une attention particulière par le </w:t>
      </w:r>
      <w:r w:rsidR="00CC0700" w:rsidRPr="007C5DE8">
        <w:rPr>
          <w:rFonts w:ascii="Times New Roman" w:hAnsi="Times New Roman" w:cs="Times New Roman"/>
          <w:sz w:val="24"/>
          <w:szCs w:val="24"/>
        </w:rPr>
        <w:t>C</w:t>
      </w:r>
      <w:r w:rsidR="003F4DD6" w:rsidRPr="007C5DE8">
        <w:rPr>
          <w:rFonts w:ascii="Times New Roman" w:hAnsi="Times New Roman" w:cs="Times New Roman"/>
          <w:sz w:val="24"/>
          <w:szCs w:val="24"/>
        </w:rPr>
        <w:t>adre inclusif.</w:t>
      </w:r>
      <w:r w:rsidR="003E61C1" w:rsidRPr="007C5DE8">
        <w:rPr>
          <w:rFonts w:ascii="Times New Roman" w:hAnsi="Times New Roman" w:cs="Times New Roman"/>
          <w:sz w:val="24"/>
          <w:szCs w:val="24"/>
        </w:rPr>
        <w:t xml:space="preserve"> En </w:t>
      </w:r>
      <w:r w:rsidR="001A7BF8" w:rsidRPr="007C5DE8">
        <w:rPr>
          <w:rFonts w:ascii="Times New Roman" w:hAnsi="Times New Roman" w:cs="Times New Roman"/>
          <w:sz w:val="24"/>
          <w:szCs w:val="24"/>
        </w:rPr>
        <w:t>effet,</w:t>
      </w:r>
      <w:r w:rsidR="00A63961" w:rsidRPr="007C5DE8">
        <w:rPr>
          <w:rFonts w:ascii="Times New Roman" w:hAnsi="Times New Roman" w:cs="Times New Roman"/>
          <w:sz w:val="24"/>
          <w:szCs w:val="24"/>
        </w:rPr>
        <w:t xml:space="preserve"> c’est le montant B qui a formul</w:t>
      </w:r>
      <w:r w:rsidR="00DE06E5" w:rsidRPr="007C5DE8">
        <w:rPr>
          <w:rFonts w:ascii="Times New Roman" w:hAnsi="Times New Roman" w:cs="Times New Roman"/>
          <w:sz w:val="24"/>
          <w:szCs w:val="24"/>
        </w:rPr>
        <w:t>é</w:t>
      </w:r>
      <w:r w:rsidR="00A63961" w:rsidRPr="007C5DE8">
        <w:rPr>
          <w:rFonts w:ascii="Times New Roman" w:hAnsi="Times New Roman" w:cs="Times New Roman"/>
          <w:sz w:val="24"/>
          <w:szCs w:val="24"/>
        </w:rPr>
        <w:t xml:space="preserve"> la précision </w:t>
      </w:r>
      <w:r w:rsidR="00F72A8B" w:rsidRPr="007C5DE8">
        <w:rPr>
          <w:rFonts w:ascii="Times New Roman" w:hAnsi="Times New Roman" w:cs="Times New Roman"/>
          <w:sz w:val="24"/>
          <w:szCs w:val="24"/>
        </w:rPr>
        <w:t xml:space="preserve">relative </w:t>
      </w:r>
      <w:r w:rsidR="00806490" w:rsidRPr="007C5DE8">
        <w:rPr>
          <w:rFonts w:ascii="Times New Roman" w:hAnsi="Times New Roman" w:cs="Times New Roman"/>
          <w:sz w:val="24"/>
          <w:szCs w:val="24"/>
        </w:rPr>
        <w:t xml:space="preserve">au mode d’imposition </w:t>
      </w:r>
      <w:r w:rsidR="00695206" w:rsidRPr="007C5DE8">
        <w:rPr>
          <w:rFonts w:ascii="Times New Roman" w:hAnsi="Times New Roman" w:cs="Times New Roman"/>
          <w:sz w:val="24"/>
          <w:szCs w:val="24"/>
        </w:rPr>
        <w:t xml:space="preserve">des activités </w:t>
      </w:r>
      <w:r w:rsidR="00C74C14" w:rsidRPr="007C5DE8">
        <w:rPr>
          <w:rFonts w:ascii="Times New Roman" w:hAnsi="Times New Roman" w:cs="Times New Roman"/>
          <w:sz w:val="24"/>
          <w:szCs w:val="24"/>
        </w:rPr>
        <w:t>suscité</w:t>
      </w:r>
      <w:r w:rsidR="007A7556" w:rsidRPr="007C5DE8">
        <w:rPr>
          <w:rFonts w:ascii="Times New Roman" w:hAnsi="Times New Roman" w:cs="Times New Roman"/>
          <w:sz w:val="24"/>
          <w:szCs w:val="24"/>
        </w:rPr>
        <w:t>es</w:t>
      </w:r>
      <w:r w:rsidR="00C74C14" w:rsidRPr="007C5DE8">
        <w:rPr>
          <w:rFonts w:ascii="Times New Roman" w:hAnsi="Times New Roman" w:cs="Times New Roman"/>
          <w:sz w:val="24"/>
          <w:szCs w:val="24"/>
        </w:rPr>
        <w:t>.</w:t>
      </w:r>
      <w:r w:rsidR="00B7767D" w:rsidRPr="007C5DE8">
        <w:rPr>
          <w:rFonts w:ascii="Times New Roman" w:hAnsi="Times New Roman" w:cs="Times New Roman"/>
          <w:sz w:val="24"/>
          <w:szCs w:val="24"/>
        </w:rPr>
        <w:t xml:space="preserve"> Selon le mécanisme, </w:t>
      </w:r>
      <w:r w:rsidR="00820519" w:rsidRPr="007C5DE8">
        <w:rPr>
          <w:rFonts w:ascii="Times New Roman" w:hAnsi="Times New Roman" w:cs="Times New Roman"/>
          <w:sz w:val="24"/>
          <w:szCs w:val="24"/>
        </w:rPr>
        <w:t>les activités de distribution et de commercialisation</w:t>
      </w:r>
      <w:r w:rsidR="00EB4156" w:rsidRPr="007C5DE8">
        <w:rPr>
          <w:rFonts w:ascii="Times New Roman" w:hAnsi="Times New Roman" w:cs="Times New Roman"/>
          <w:sz w:val="24"/>
          <w:szCs w:val="24"/>
        </w:rPr>
        <w:t xml:space="preserve"> seraient </w:t>
      </w:r>
      <w:r w:rsidR="00592682" w:rsidRPr="007C5DE8">
        <w:rPr>
          <w:rFonts w:ascii="Times New Roman" w:hAnsi="Times New Roman" w:cs="Times New Roman"/>
          <w:sz w:val="24"/>
          <w:szCs w:val="24"/>
        </w:rPr>
        <w:t>toujours imposables selon les règles en vigueur notamment par référence au principe de pleine concurrence</w:t>
      </w:r>
      <w:r w:rsidR="007A7556" w:rsidRPr="007C5DE8">
        <w:rPr>
          <w:rStyle w:val="Appelnotedebasdep"/>
          <w:rFonts w:ascii="Times New Roman" w:hAnsi="Times New Roman" w:cs="Times New Roman"/>
          <w:sz w:val="24"/>
          <w:szCs w:val="24"/>
        </w:rPr>
        <w:footnoteReference w:id="39"/>
      </w:r>
      <w:r w:rsidR="00592682" w:rsidRPr="007C5DE8">
        <w:rPr>
          <w:rFonts w:ascii="Times New Roman" w:hAnsi="Times New Roman" w:cs="Times New Roman"/>
          <w:sz w:val="24"/>
          <w:szCs w:val="24"/>
        </w:rPr>
        <w:t>.</w:t>
      </w:r>
      <w:r w:rsidR="00255421" w:rsidRPr="007C5DE8">
        <w:rPr>
          <w:rFonts w:ascii="Times New Roman" w:hAnsi="Times New Roman" w:cs="Times New Roman"/>
          <w:sz w:val="24"/>
          <w:szCs w:val="24"/>
        </w:rPr>
        <w:t xml:space="preserve"> Dans ce contexte</w:t>
      </w:r>
      <w:r w:rsidR="002E33AD" w:rsidRPr="007C5DE8">
        <w:rPr>
          <w:rFonts w:ascii="Times New Roman" w:hAnsi="Times New Roman" w:cs="Times New Roman"/>
          <w:sz w:val="24"/>
          <w:szCs w:val="24"/>
        </w:rPr>
        <w:t xml:space="preserve">, la distinction </w:t>
      </w:r>
      <w:r w:rsidR="009922F9" w:rsidRPr="007C5DE8">
        <w:rPr>
          <w:rFonts w:ascii="Times New Roman" w:hAnsi="Times New Roman" w:cs="Times New Roman"/>
          <w:sz w:val="24"/>
          <w:szCs w:val="24"/>
        </w:rPr>
        <w:t xml:space="preserve">entre </w:t>
      </w:r>
      <w:r w:rsidR="00E3145E" w:rsidRPr="007C5DE8">
        <w:rPr>
          <w:rFonts w:ascii="Times New Roman" w:hAnsi="Times New Roman" w:cs="Times New Roman"/>
          <w:sz w:val="24"/>
          <w:szCs w:val="24"/>
        </w:rPr>
        <w:t xml:space="preserve">les activités de commercialisation </w:t>
      </w:r>
      <w:r w:rsidR="005F218D" w:rsidRPr="007C5DE8">
        <w:rPr>
          <w:rFonts w:ascii="Times New Roman" w:hAnsi="Times New Roman" w:cs="Times New Roman"/>
          <w:sz w:val="24"/>
          <w:szCs w:val="24"/>
        </w:rPr>
        <w:t xml:space="preserve">et de distribution concernées </w:t>
      </w:r>
      <w:r w:rsidR="00D14835" w:rsidRPr="007C5DE8">
        <w:rPr>
          <w:rFonts w:ascii="Times New Roman" w:hAnsi="Times New Roman" w:cs="Times New Roman"/>
          <w:sz w:val="24"/>
          <w:szCs w:val="24"/>
        </w:rPr>
        <w:t>et les autres fonctions exercée</w:t>
      </w:r>
      <w:r w:rsidR="00CE3833" w:rsidRPr="007C5DE8">
        <w:rPr>
          <w:rFonts w:ascii="Times New Roman" w:hAnsi="Times New Roman" w:cs="Times New Roman"/>
          <w:sz w:val="24"/>
          <w:szCs w:val="24"/>
        </w:rPr>
        <w:t>s</w:t>
      </w:r>
      <w:r w:rsidR="00D52B41" w:rsidRPr="007C5DE8">
        <w:rPr>
          <w:rFonts w:ascii="Times New Roman" w:hAnsi="Times New Roman" w:cs="Times New Roman"/>
          <w:sz w:val="24"/>
          <w:szCs w:val="24"/>
        </w:rPr>
        <w:t xml:space="preserve"> dans un groupe </w:t>
      </w:r>
      <w:r w:rsidR="00F21B1B" w:rsidRPr="007C5DE8">
        <w:rPr>
          <w:rFonts w:ascii="Times New Roman" w:hAnsi="Times New Roman" w:cs="Times New Roman"/>
          <w:sz w:val="24"/>
          <w:szCs w:val="24"/>
        </w:rPr>
        <w:t xml:space="preserve">devra être définie </w:t>
      </w:r>
      <w:r w:rsidR="00FA5172" w:rsidRPr="007C5DE8">
        <w:rPr>
          <w:rFonts w:ascii="Times New Roman" w:hAnsi="Times New Roman" w:cs="Times New Roman"/>
          <w:sz w:val="24"/>
          <w:szCs w:val="24"/>
        </w:rPr>
        <w:t>clairement. Pour rendre le système plus fluide</w:t>
      </w:r>
      <w:r w:rsidR="009352CB" w:rsidRPr="007C5DE8">
        <w:rPr>
          <w:rFonts w:ascii="Times New Roman" w:hAnsi="Times New Roman" w:cs="Times New Roman"/>
          <w:sz w:val="24"/>
          <w:szCs w:val="24"/>
        </w:rPr>
        <w:t xml:space="preserve">, il </w:t>
      </w:r>
      <w:r w:rsidR="0067456D" w:rsidRPr="007C5DE8">
        <w:rPr>
          <w:rFonts w:ascii="Times New Roman" w:hAnsi="Times New Roman" w:cs="Times New Roman"/>
          <w:sz w:val="24"/>
          <w:szCs w:val="24"/>
        </w:rPr>
        <w:t xml:space="preserve">est prévu d’asseoir </w:t>
      </w:r>
      <w:r w:rsidR="007F3221" w:rsidRPr="007C5DE8">
        <w:rPr>
          <w:rFonts w:ascii="Times New Roman" w:hAnsi="Times New Roman" w:cs="Times New Roman"/>
          <w:sz w:val="24"/>
          <w:szCs w:val="24"/>
        </w:rPr>
        <w:t xml:space="preserve">le montant </w:t>
      </w:r>
      <w:r w:rsidR="0078263D" w:rsidRPr="007C5DE8">
        <w:rPr>
          <w:rFonts w:ascii="Times New Roman" w:hAnsi="Times New Roman" w:cs="Times New Roman"/>
          <w:sz w:val="24"/>
          <w:szCs w:val="24"/>
        </w:rPr>
        <w:t>de la rémunération sur une base fixe</w:t>
      </w:r>
      <w:r w:rsidR="0081220A" w:rsidRPr="007C5DE8">
        <w:rPr>
          <w:rFonts w:ascii="Times New Roman" w:hAnsi="Times New Roman" w:cs="Times New Roman"/>
          <w:sz w:val="24"/>
          <w:szCs w:val="24"/>
        </w:rPr>
        <w:t xml:space="preserve">, déterminé soit par un pourcentage fixe </w:t>
      </w:r>
      <w:r w:rsidR="006212E9" w:rsidRPr="007C5DE8">
        <w:rPr>
          <w:rFonts w:ascii="Times New Roman" w:hAnsi="Times New Roman" w:cs="Times New Roman"/>
          <w:sz w:val="24"/>
          <w:szCs w:val="24"/>
        </w:rPr>
        <w:t xml:space="preserve">(exemple </w:t>
      </w:r>
      <w:proofErr w:type="spellStart"/>
      <w:r w:rsidR="006212E9" w:rsidRPr="007C5DE8">
        <w:rPr>
          <w:rFonts w:ascii="Times New Roman" w:hAnsi="Times New Roman" w:cs="Times New Roman"/>
          <w:sz w:val="24"/>
          <w:szCs w:val="24"/>
        </w:rPr>
        <w:t>cost</w:t>
      </w:r>
      <w:proofErr w:type="spellEnd"/>
      <w:r w:rsidR="00C755F0" w:rsidRPr="007C5DE8">
        <w:rPr>
          <w:rFonts w:ascii="Times New Roman" w:hAnsi="Times New Roman" w:cs="Times New Roman"/>
          <w:sz w:val="24"/>
          <w:szCs w:val="24"/>
        </w:rPr>
        <w:t xml:space="preserve"> plus 10%), </w:t>
      </w:r>
      <w:r w:rsidR="00C755F0" w:rsidRPr="007C5DE8">
        <w:rPr>
          <w:rFonts w:ascii="Times New Roman" w:hAnsi="Times New Roman" w:cs="Times New Roman"/>
          <w:sz w:val="24"/>
          <w:szCs w:val="24"/>
        </w:rPr>
        <w:lastRenderedPageBreak/>
        <w:t xml:space="preserve">soit sur des pourcentages </w:t>
      </w:r>
      <w:r w:rsidR="00741F22" w:rsidRPr="007C5DE8">
        <w:rPr>
          <w:rFonts w:ascii="Times New Roman" w:hAnsi="Times New Roman" w:cs="Times New Roman"/>
          <w:sz w:val="24"/>
          <w:szCs w:val="24"/>
        </w:rPr>
        <w:t>différents suivant les régions</w:t>
      </w:r>
      <w:r w:rsidR="00B54C6A" w:rsidRPr="007C5DE8">
        <w:rPr>
          <w:rFonts w:ascii="Times New Roman" w:hAnsi="Times New Roman" w:cs="Times New Roman"/>
          <w:sz w:val="24"/>
          <w:szCs w:val="24"/>
        </w:rPr>
        <w:t xml:space="preserve"> et/ou les secteurs, soit encore </w:t>
      </w:r>
      <w:r w:rsidR="00ED18C5" w:rsidRPr="007C5DE8">
        <w:rPr>
          <w:rFonts w:ascii="Times New Roman" w:hAnsi="Times New Roman" w:cs="Times New Roman"/>
          <w:sz w:val="24"/>
          <w:szCs w:val="24"/>
        </w:rPr>
        <w:t>sur la base d’une autre méthode</w:t>
      </w:r>
      <w:r w:rsidR="005E241B" w:rsidRPr="007C5DE8">
        <w:rPr>
          <w:rStyle w:val="Appelnotedebasdep"/>
          <w:rFonts w:ascii="Times New Roman" w:hAnsi="Times New Roman" w:cs="Times New Roman"/>
          <w:sz w:val="24"/>
          <w:szCs w:val="24"/>
        </w:rPr>
        <w:footnoteReference w:id="40"/>
      </w:r>
      <w:r w:rsidR="005E241B" w:rsidRPr="007C5DE8">
        <w:rPr>
          <w:rFonts w:ascii="Times New Roman" w:hAnsi="Times New Roman" w:cs="Times New Roman"/>
          <w:sz w:val="24"/>
          <w:szCs w:val="24"/>
        </w:rPr>
        <w:t>.</w:t>
      </w:r>
      <w:r w:rsidR="009E067E" w:rsidRPr="007C5DE8">
        <w:rPr>
          <w:rFonts w:ascii="Times New Roman" w:hAnsi="Times New Roman" w:cs="Times New Roman"/>
          <w:sz w:val="24"/>
          <w:szCs w:val="24"/>
        </w:rPr>
        <w:t xml:space="preserve"> </w:t>
      </w:r>
    </w:p>
    <w:p w14:paraId="5319E85C" w14:textId="2EA42FD4" w:rsidR="00390CE0" w:rsidRPr="007C5DE8" w:rsidRDefault="006902FF"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Les études de l’OCDE </w:t>
      </w:r>
      <w:r w:rsidR="00440806" w:rsidRPr="007C5DE8">
        <w:rPr>
          <w:rFonts w:ascii="Times New Roman" w:hAnsi="Times New Roman" w:cs="Times New Roman"/>
          <w:sz w:val="24"/>
          <w:szCs w:val="24"/>
        </w:rPr>
        <w:t>décèlent</w:t>
      </w:r>
      <w:r w:rsidR="00471D1A" w:rsidRPr="007C5DE8">
        <w:rPr>
          <w:rFonts w:ascii="Times New Roman" w:hAnsi="Times New Roman" w:cs="Times New Roman"/>
          <w:sz w:val="24"/>
          <w:szCs w:val="24"/>
        </w:rPr>
        <w:t xml:space="preserve"> à travers le montant B </w:t>
      </w:r>
      <w:r w:rsidRPr="007C5DE8">
        <w:rPr>
          <w:rFonts w:ascii="Times New Roman" w:hAnsi="Times New Roman" w:cs="Times New Roman"/>
          <w:sz w:val="24"/>
          <w:szCs w:val="24"/>
        </w:rPr>
        <w:t xml:space="preserve">une volonté de standardiser </w:t>
      </w:r>
      <w:r w:rsidR="00255AD3" w:rsidRPr="007C5DE8">
        <w:rPr>
          <w:rFonts w:ascii="Times New Roman" w:hAnsi="Times New Roman" w:cs="Times New Roman"/>
          <w:sz w:val="24"/>
          <w:szCs w:val="24"/>
        </w:rPr>
        <w:t xml:space="preserve">le principe de la </w:t>
      </w:r>
      <w:r w:rsidR="008C7A50" w:rsidRPr="007C5DE8">
        <w:rPr>
          <w:rFonts w:ascii="Times New Roman" w:hAnsi="Times New Roman" w:cs="Times New Roman"/>
          <w:sz w:val="24"/>
          <w:szCs w:val="24"/>
        </w:rPr>
        <w:t xml:space="preserve">pleine concurrence à des activités </w:t>
      </w:r>
      <w:r w:rsidR="006D7BF0" w:rsidRPr="007C5DE8">
        <w:rPr>
          <w:rFonts w:ascii="Times New Roman" w:hAnsi="Times New Roman" w:cs="Times New Roman"/>
          <w:sz w:val="24"/>
          <w:szCs w:val="24"/>
        </w:rPr>
        <w:t>de distribution et de marketing</w:t>
      </w:r>
      <w:r w:rsidR="000B0BE2" w:rsidRPr="007C5DE8">
        <w:rPr>
          <w:rFonts w:ascii="Times New Roman" w:hAnsi="Times New Roman" w:cs="Times New Roman"/>
          <w:sz w:val="24"/>
          <w:szCs w:val="24"/>
        </w:rPr>
        <w:t xml:space="preserve"> de routine, pour répondre initialement </w:t>
      </w:r>
      <w:r w:rsidR="008460EE" w:rsidRPr="007C5DE8">
        <w:rPr>
          <w:rFonts w:ascii="Times New Roman" w:hAnsi="Times New Roman" w:cs="Times New Roman"/>
          <w:sz w:val="24"/>
          <w:szCs w:val="24"/>
        </w:rPr>
        <w:t>essentiellement aux besoins des pays à faible capacité</w:t>
      </w:r>
      <w:r w:rsidR="004F4727" w:rsidRPr="007C5DE8">
        <w:rPr>
          <w:rFonts w:ascii="Times New Roman" w:hAnsi="Times New Roman" w:cs="Times New Roman"/>
          <w:sz w:val="24"/>
          <w:szCs w:val="24"/>
        </w:rPr>
        <w:t xml:space="preserve">, c’est-à-dire qui disposent </w:t>
      </w:r>
      <w:r w:rsidR="00A45B7D" w:rsidRPr="007C5DE8">
        <w:rPr>
          <w:rFonts w:ascii="Times New Roman" w:hAnsi="Times New Roman" w:cs="Times New Roman"/>
          <w:sz w:val="24"/>
          <w:szCs w:val="24"/>
        </w:rPr>
        <w:t>de ressources comparables limité</w:t>
      </w:r>
      <w:r w:rsidR="00CC0700" w:rsidRPr="007C5DE8">
        <w:rPr>
          <w:rFonts w:ascii="Times New Roman" w:hAnsi="Times New Roman" w:cs="Times New Roman"/>
          <w:sz w:val="24"/>
          <w:szCs w:val="24"/>
        </w:rPr>
        <w:t>e</w:t>
      </w:r>
      <w:r w:rsidR="00A45B7D" w:rsidRPr="007C5DE8">
        <w:rPr>
          <w:rFonts w:ascii="Times New Roman" w:hAnsi="Times New Roman" w:cs="Times New Roman"/>
          <w:sz w:val="24"/>
          <w:szCs w:val="24"/>
        </w:rPr>
        <w:t>s.</w:t>
      </w:r>
      <w:r w:rsidR="004B3888" w:rsidRPr="007C5DE8">
        <w:rPr>
          <w:rFonts w:ascii="Times New Roman" w:hAnsi="Times New Roman" w:cs="Times New Roman"/>
          <w:sz w:val="24"/>
          <w:szCs w:val="24"/>
        </w:rPr>
        <w:t xml:space="preserve"> Ce travail </w:t>
      </w:r>
      <w:r w:rsidR="00CA71C2" w:rsidRPr="007C5DE8">
        <w:rPr>
          <w:rFonts w:ascii="Times New Roman" w:hAnsi="Times New Roman" w:cs="Times New Roman"/>
          <w:sz w:val="24"/>
          <w:szCs w:val="24"/>
        </w:rPr>
        <w:t>initié pour les pays à faible capacité</w:t>
      </w:r>
      <w:r w:rsidR="00C35DC3" w:rsidRPr="007C5DE8">
        <w:rPr>
          <w:rFonts w:ascii="Times New Roman" w:hAnsi="Times New Roman" w:cs="Times New Roman"/>
          <w:sz w:val="24"/>
          <w:szCs w:val="24"/>
        </w:rPr>
        <w:t xml:space="preserve"> </w:t>
      </w:r>
      <w:r w:rsidR="00826FC4" w:rsidRPr="007C5DE8">
        <w:rPr>
          <w:rFonts w:ascii="Times New Roman" w:hAnsi="Times New Roman" w:cs="Times New Roman"/>
          <w:sz w:val="24"/>
          <w:szCs w:val="24"/>
        </w:rPr>
        <w:t xml:space="preserve">va au fur et à mesure intéresser des </w:t>
      </w:r>
      <w:r w:rsidR="00B8327E" w:rsidRPr="007C5DE8">
        <w:rPr>
          <w:rFonts w:ascii="Times New Roman" w:hAnsi="Times New Roman" w:cs="Times New Roman"/>
          <w:sz w:val="24"/>
          <w:szCs w:val="24"/>
        </w:rPr>
        <w:t>pays de l’OCDE</w:t>
      </w:r>
      <w:r w:rsidR="00A02BA4" w:rsidRPr="007C5DE8">
        <w:rPr>
          <w:rFonts w:ascii="Times New Roman" w:hAnsi="Times New Roman" w:cs="Times New Roman"/>
          <w:sz w:val="24"/>
          <w:szCs w:val="24"/>
        </w:rPr>
        <w:t xml:space="preserve"> y voyant un instrument au service </w:t>
      </w:r>
      <w:r w:rsidR="00CE62D2" w:rsidRPr="007C5DE8">
        <w:rPr>
          <w:rFonts w:ascii="Times New Roman" w:hAnsi="Times New Roman" w:cs="Times New Roman"/>
          <w:sz w:val="24"/>
          <w:szCs w:val="24"/>
        </w:rPr>
        <w:t>de leu</w:t>
      </w:r>
      <w:r w:rsidR="003A5191" w:rsidRPr="007C5DE8">
        <w:rPr>
          <w:rFonts w:ascii="Times New Roman" w:hAnsi="Times New Roman" w:cs="Times New Roman"/>
          <w:sz w:val="24"/>
          <w:szCs w:val="24"/>
        </w:rPr>
        <w:t>rs</w:t>
      </w:r>
      <w:r w:rsidR="00CE62D2" w:rsidRPr="007C5DE8">
        <w:rPr>
          <w:rFonts w:ascii="Times New Roman" w:hAnsi="Times New Roman" w:cs="Times New Roman"/>
          <w:sz w:val="24"/>
          <w:szCs w:val="24"/>
        </w:rPr>
        <w:t xml:space="preserve"> multinationales</w:t>
      </w:r>
      <w:r w:rsidR="00161E5B" w:rsidRPr="007C5DE8">
        <w:rPr>
          <w:rFonts w:ascii="Times New Roman" w:hAnsi="Times New Roman" w:cs="Times New Roman"/>
          <w:sz w:val="24"/>
          <w:szCs w:val="24"/>
        </w:rPr>
        <w:t xml:space="preserve"> confrontées </w:t>
      </w:r>
      <w:r w:rsidR="00A44960" w:rsidRPr="007C5DE8">
        <w:rPr>
          <w:rFonts w:ascii="Times New Roman" w:hAnsi="Times New Roman" w:cs="Times New Roman"/>
          <w:sz w:val="24"/>
          <w:szCs w:val="24"/>
        </w:rPr>
        <w:t xml:space="preserve">dans un certain nombre de pays à des pratiques de prix </w:t>
      </w:r>
      <w:r w:rsidR="003B7229" w:rsidRPr="007C5DE8">
        <w:rPr>
          <w:rFonts w:ascii="Times New Roman" w:hAnsi="Times New Roman" w:cs="Times New Roman"/>
          <w:sz w:val="24"/>
          <w:szCs w:val="24"/>
        </w:rPr>
        <w:t>de transfert assez agressive</w:t>
      </w:r>
      <w:r w:rsidR="00CC0700" w:rsidRPr="007C5DE8">
        <w:rPr>
          <w:rFonts w:ascii="Times New Roman" w:hAnsi="Times New Roman" w:cs="Times New Roman"/>
          <w:sz w:val="24"/>
          <w:szCs w:val="24"/>
        </w:rPr>
        <w:t>s</w:t>
      </w:r>
      <w:r w:rsidR="003B7229" w:rsidRPr="007C5DE8">
        <w:rPr>
          <w:rFonts w:ascii="Times New Roman" w:hAnsi="Times New Roman" w:cs="Times New Roman"/>
          <w:sz w:val="24"/>
          <w:szCs w:val="24"/>
        </w:rPr>
        <w:t xml:space="preserve">. La simplification du système </w:t>
      </w:r>
      <w:r w:rsidR="00D757DD" w:rsidRPr="007C5DE8">
        <w:rPr>
          <w:rFonts w:ascii="Times New Roman" w:hAnsi="Times New Roman" w:cs="Times New Roman"/>
          <w:sz w:val="24"/>
          <w:szCs w:val="24"/>
        </w:rPr>
        <w:t xml:space="preserve">est vue comme un instrument d’influence </w:t>
      </w:r>
      <w:r w:rsidR="0020354E" w:rsidRPr="007C5DE8">
        <w:rPr>
          <w:rFonts w:ascii="Times New Roman" w:hAnsi="Times New Roman" w:cs="Times New Roman"/>
          <w:sz w:val="24"/>
          <w:szCs w:val="24"/>
        </w:rPr>
        <w:t>et d’expansion des multinationale</w:t>
      </w:r>
      <w:r w:rsidR="00CC0700" w:rsidRPr="007C5DE8">
        <w:rPr>
          <w:rFonts w:ascii="Times New Roman" w:hAnsi="Times New Roman" w:cs="Times New Roman"/>
          <w:sz w:val="24"/>
          <w:szCs w:val="24"/>
        </w:rPr>
        <w:t>s</w:t>
      </w:r>
      <w:r w:rsidR="0020354E" w:rsidRPr="007C5DE8">
        <w:rPr>
          <w:rStyle w:val="Appelnotedebasdep"/>
          <w:rFonts w:ascii="Times New Roman" w:hAnsi="Times New Roman" w:cs="Times New Roman"/>
          <w:sz w:val="24"/>
          <w:szCs w:val="24"/>
        </w:rPr>
        <w:footnoteReference w:id="41"/>
      </w:r>
      <w:r w:rsidR="0020354E" w:rsidRPr="007C5DE8">
        <w:rPr>
          <w:rFonts w:ascii="Times New Roman" w:hAnsi="Times New Roman" w:cs="Times New Roman"/>
          <w:sz w:val="24"/>
          <w:szCs w:val="24"/>
        </w:rPr>
        <w:t>.</w:t>
      </w:r>
    </w:p>
    <w:p w14:paraId="6AAEB166" w14:textId="7C152C90" w:rsidR="00E63640" w:rsidRPr="007C5DE8" w:rsidRDefault="00286C06"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La logique de la simplicité a conduit l’OCDE </w:t>
      </w:r>
      <w:r w:rsidR="006538A5" w:rsidRPr="007C5DE8">
        <w:rPr>
          <w:rFonts w:ascii="Times New Roman" w:hAnsi="Times New Roman" w:cs="Times New Roman"/>
          <w:sz w:val="24"/>
          <w:szCs w:val="24"/>
        </w:rPr>
        <w:t xml:space="preserve">à publier le 19 décembre </w:t>
      </w:r>
      <w:r w:rsidR="00C27161" w:rsidRPr="007C5DE8">
        <w:rPr>
          <w:rFonts w:ascii="Times New Roman" w:hAnsi="Times New Roman" w:cs="Times New Roman"/>
          <w:sz w:val="24"/>
          <w:szCs w:val="24"/>
        </w:rPr>
        <w:t xml:space="preserve">2024 un outil pour calculer automatiquement le rendement </w:t>
      </w:r>
      <w:r w:rsidR="00C169A8" w:rsidRPr="007C5DE8">
        <w:rPr>
          <w:rFonts w:ascii="Times New Roman" w:hAnsi="Times New Roman" w:cs="Times New Roman"/>
          <w:sz w:val="24"/>
          <w:szCs w:val="24"/>
        </w:rPr>
        <w:t>du montant B pour une entité testé</w:t>
      </w:r>
      <w:r w:rsidR="00CC0700" w:rsidRPr="007C5DE8">
        <w:rPr>
          <w:rFonts w:ascii="Times New Roman" w:hAnsi="Times New Roman" w:cs="Times New Roman"/>
          <w:sz w:val="24"/>
          <w:szCs w:val="24"/>
        </w:rPr>
        <w:t>e</w:t>
      </w:r>
      <w:r w:rsidR="00C169A8" w:rsidRPr="007C5DE8">
        <w:rPr>
          <w:rFonts w:ascii="Times New Roman" w:hAnsi="Times New Roman" w:cs="Times New Roman"/>
          <w:sz w:val="24"/>
          <w:szCs w:val="24"/>
        </w:rPr>
        <w:t xml:space="preserve"> éligible. Cet outil</w:t>
      </w:r>
      <w:r w:rsidR="00E90F9E" w:rsidRPr="007C5DE8">
        <w:rPr>
          <w:rFonts w:ascii="Times New Roman" w:hAnsi="Times New Roman" w:cs="Times New Roman"/>
          <w:sz w:val="24"/>
          <w:szCs w:val="24"/>
        </w:rPr>
        <w:t xml:space="preserve">, qui se présente sous la forme d’un fichier </w:t>
      </w:r>
      <w:r w:rsidR="003D3500" w:rsidRPr="007C5DE8">
        <w:rPr>
          <w:rFonts w:ascii="Times New Roman" w:hAnsi="Times New Roman" w:cs="Times New Roman"/>
          <w:sz w:val="24"/>
          <w:szCs w:val="24"/>
        </w:rPr>
        <w:t>accessible</w:t>
      </w:r>
      <w:r w:rsidR="008E0C0D" w:rsidRPr="007C5DE8">
        <w:rPr>
          <w:rFonts w:ascii="Times New Roman" w:hAnsi="Times New Roman" w:cs="Times New Roman"/>
          <w:sz w:val="24"/>
          <w:szCs w:val="24"/>
        </w:rPr>
        <w:t xml:space="preserve"> </w:t>
      </w:r>
      <w:r w:rsidR="003D3500" w:rsidRPr="007C5DE8">
        <w:rPr>
          <w:rFonts w:ascii="Times New Roman" w:hAnsi="Times New Roman" w:cs="Times New Roman"/>
          <w:sz w:val="24"/>
          <w:szCs w:val="24"/>
        </w:rPr>
        <w:t xml:space="preserve">en ligne et remplissable directement </w:t>
      </w:r>
      <w:r w:rsidR="00482016" w:rsidRPr="007C5DE8">
        <w:rPr>
          <w:rFonts w:ascii="Times New Roman" w:hAnsi="Times New Roman" w:cs="Times New Roman"/>
          <w:sz w:val="24"/>
          <w:szCs w:val="24"/>
        </w:rPr>
        <w:t xml:space="preserve">par les utilisateurs, ne repose que sur peu </w:t>
      </w:r>
      <w:r w:rsidR="00377207" w:rsidRPr="007C5DE8">
        <w:rPr>
          <w:rFonts w:ascii="Times New Roman" w:hAnsi="Times New Roman" w:cs="Times New Roman"/>
          <w:sz w:val="24"/>
          <w:szCs w:val="24"/>
        </w:rPr>
        <w:t>de données.</w:t>
      </w:r>
      <w:r w:rsidR="007E6759" w:rsidRPr="007C5DE8">
        <w:rPr>
          <w:rFonts w:ascii="Times New Roman" w:hAnsi="Times New Roman" w:cs="Times New Roman"/>
          <w:sz w:val="24"/>
          <w:szCs w:val="24"/>
        </w:rPr>
        <w:t xml:space="preserve"> Il vise à simplifier la gestion publique du montant B</w:t>
      </w:r>
      <w:r w:rsidR="00653586" w:rsidRPr="007C5DE8">
        <w:rPr>
          <w:rFonts w:ascii="Times New Roman" w:hAnsi="Times New Roman" w:cs="Times New Roman"/>
          <w:sz w:val="24"/>
          <w:szCs w:val="24"/>
        </w:rPr>
        <w:t xml:space="preserve">, tant pour les administrations </w:t>
      </w:r>
      <w:r w:rsidR="00173DB4" w:rsidRPr="007C5DE8">
        <w:rPr>
          <w:rFonts w:ascii="Times New Roman" w:hAnsi="Times New Roman" w:cs="Times New Roman"/>
          <w:sz w:val="24"/>
          <w:szCs w:val="24"/>
        </w:rPr>
        <w:t>fiscales que pour les contribuables</w:t>
      </w:r>
      <w:r w:rsidR="00D72D7D" w:rsidRPr="007C5DE8">
        <w:rPr>
          <w:rFonts w:ascii="Times New Roman" w:hAnsi="Times New Roman" w:cs="Times New Roman"/>
          <w:sz w:val="24"/>
          <w:szCs w:val="24"/>
        </w:rPr>
        <w:t xml:space="preserve">. Il permet néanmoins </w:t>
      </w:r>
      <w:r w:rsidR="00B63636" w:rsidRPr="007C5DE8">
        <w:rPr>
          <w:rFonts w:ascii="Times New Roman" w:hAnsi="Times New Roman" w:cs="Times New Roman"/>
          <w:sz w:val="24"/>
          <w:szCs w:val="24"/>
        </w:rPr>
        <w:t>de prendre en considération tous les mécanismes prévus</w:t>
      </w:r>
      <w:r w:rsidR="00AD0D42" w:rsidRPr="007C5DE8">
        <w:rPr>
          <w:rFonts w:ascii="Times New Roman" w:hAnsi="Times New Roman" w:cs="Times New Roman"/>
          <w:sz w:val="24"/>
          <w:szCs w:val="24"/>
        </w:rPr>
        <w:t xml:space="preserve"> par le montant B, y compris </w:t>
      </w:r>
      <w:r w:rsidR="008D3921" w:rsidRPr="007C5DE8">
        <w:rPr>
          <w:rFonts w:ascii="Times New Roman" w:hAnsi="Times New Roman" w:cs="Times New Roman"/>
          <w:sz w:val="24"/>
          <w:szCs w:val="24"/>
        </w:rPr>
        <w:t xml:space="preserve">les ajustements effectués au titre du recoupement </w:t>
      </w:r>
      <w:r w:rsidR="004A6D74" w:rsidRPr="007C5DE8">
        <w:rPr>
          <w:rFonts w:ascii="Times New Roman" w:hAnsi="Times New Roman" w:cs="Times New Roman"/>
          <w:sz w:val="24"/>
          <w:szCs w:val="24"/>
        </w:rPr>
        <w:t xml:space="preserve">des dépenses d’exploitation et de disponibilité </w:t>
      </w:r>
      <w:r w:rsidR="00D80B50" w:rsidRPr="007C5DE8">
        <w:rPr>
          <w:rFonts w:ascii="Times New Roman" w:hAnsi="Times New Roman" w:cs="Times New Roman"/>
          <w:sz w:val="24"/>
          <w:szCs w:val="24"/>
        </w:rPr>
        <w:t>des données</w:t>
      </w:r>
      <w:r w:rsidR="00C010B4" w:rsidRPr="007C5DE8">
        <w:rPr>
          <w:rStyle w:val="Appelnotedebasdep"/>
          <w:rFonts w:ascii="Times New Roman" w:hAnsi="Times New Roman" w:cs="Times New Roman"/>
          <w:sz w:val="24"/>
          <w:szCs w:val="24"/>
        </w:rPr>
        <w:footnoteReference w:id="42"/>
      </w:r>
      <w:r w:rsidR="00D80B50" w:rsidRPr="007C5DE8">
        <w:rPr>
          <w:rFonts w:ascii="Times New Roman" w:hAnsi="Times New Roman" w:cs="Times New Roman"/>
          <w:sz w:val="24"/>
          <w:szCs w:val="24"/>
        </w:rPr>
        <w:t>.</w:t>
      </w:r>
      <w:r w:rsidR="000D5276" w:rsidRPr="007C5DE8">
        <w:rPr>
          <w:rFonts w:ascii="Times New Roman" w:hAnsi="Times New Roman" w:cs="Times New Roman"/>
          <w:sz w:val="24"/>
          <w:szCs w:val="24"/>
        </w:rPr>
        <w:t xml:space="preserve">Rappelons que </w:t>
      </w:r>
      <w:r w:rsidR="006F033B" w:rsidRPr="007C5DE8">
        <w:rPr>
          <w:rFonts w:ascii="Times New Roman" w:hAnsi="Times New Roman" w:cs="Times New Roman"/>
          <w:sz w:val="24"/>
          <w:szCs w:val="24"/>
        </w:rPr>
        <w:t>la solution proposée</w:t>
      </w:r>
      <w:r w:rsidR="007D21BF" w:rsidRPr="007C5DE8">
        <w:rPr>
          <w:rFonts w:ascii="Times New Roman" w:hAnsi="Times New Roman" w:cs="Times New Roman"/>
          <w:sz w:val="24"/>
          <w:szCs w:val="24"/>
        </w:rPr>
        <w:t xml:space="preserve"> </w:t>
      </w:r>
      <w:r w:rsidR="006F033B" w:rsidRPr="007C5DE8">
        <w:rPr>
          <w:rFonts w:ascii="Times New Roman" w:hAnsi="Times New Roman" w:cs="Times New Roman"/>
          <w:sz w:val="24"/>
          <w:szCs w:val="24"/>
        </w:rPr>
        <w:t xml:space="preserve">par </w:t>
      </w:r>
      <w:r w:rsidR="00801EB1" w:rsidRPr="007C5DE8">
        <w:rPr>
          <w:rFonts w:ascii="Times New Roman" w:hAnsi="Times New Roman" w:cs="Times New Roman"/>
          <w:sz w:val="24"/>
          <w:szCs w:val="24"/>
        </w:rPr>
        <w:t>le cadre inclusif</w:t>
      </w:r>
      <w:r w:rsidR="006F033B" w:rsidRPr="007C5DE8">
        <w:rPr>
          <w:rFonts w:ascii="Times New Roman" w:hAnsi="Times New Roman" w:cs="Times New Roman"/>
          <w:sz w:val="24"/>
          <w:szCs w:val="24"/>
        </w:rPr>
        <w:t xml:space="preserve"> repose sur deux piliers. Après avoir présent</w:t>
      </w:r>
      <w:r w:rsidR="00801EB1" w:rsidRPr="007C5DE8">
        <w:rPr>
          <w:rFonts w:ascii="Times New Roman" w:hAnsi="Times New Roman" w:cs="Times New Roman"/>
          <w:sz w:val="24"/>
          <w:szCs w:val="24"/>
        </w:rPr>
        <w:t>é le pilier 1, nous allons aborder le pilier 2.</w:t>
      </w:r>
    </w:p>
    <w:p w14:paraId="5F6427CE" w14:textId="01E516A0" w:rsidR="00F33600" w:rsidRPr="007C5DE8" w:rsidRDefault="00F33600" w:rsidP="000D5276">
      <w:pPr>
        <w:pStyle w:val="Paragraphedeliste"/>
        <w:numPr>
          <w:ilvl w:val="0"/>
          <w:numId w:val="5"/>
        </w:numPr>
        <w:spacing w:after="0" w:line="360" w:lineRule="auto"/>
        <w:jc w:val="both"/>
        <w:rPr>
          <w:rFonts w:ascii="Times New Roman" w:hAnsi="Times New Roman" w:cs="Times New Roman"/>
          <w:b/>
          <w:bCs/>
          <w:sz w:val="24"/>
          <w:szCs w:val="24"/>
          <w:u w:val="single"/>
        </w:rPr>
      </w:pPr>
      <w:r w:rsidRPr="007C5DE8">
        <w:rPr>
          <w:rFonts w:ascii="Times New Roman" w:hAnsi="Times New Roman" w:cs="Times New Roman"/>
          <w:b/>
          <w:bCs/>
          <w:sz w:val="24"/>
          <w:szCs w:val="24"/>
          <w:u w:val="single"/>
        </w:rPr>
        <w:t>Pilier 2</w:t>
      </w:r>
    </w:p>
    <w:p w14:paraId="4F276D02" w14:textId="5F6461E9" w:rsidR="008751F7" w:rsidRPr="007C5DE8" w:rsidRDefault="00051080"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L’idée de bas</w:t>
      </w:r>
      <w:r w:rsidR="00E87044" w:rsidRPr="007C5DE8">
        <w:rPr>
          <w:rFonts w:ascii="Times New Roman" w:hAnsi="Times New Roman" w:cs="Times New Roman"/>
          <w:sz w:val="24"/>
          <w:szCs w:val="24"/>
        </w:rPr>
        <w:t>e</w:t>
      </w:r>
      <w:r w:rsidRPr="007C5DE8">
        <w:rPr>
          <w:rFonts w:ascii="Times New Roman" w:hAnsi="Times New Roman" w:cs="Times New Roman"/>
          <w:sz w:val="24"/>
          <w:szCs w:val="24"/>
        </w:rPr>
        <w:t xml:space="preserve"> du pilier 2 est plus vaste et se situe dans </w:t>
      </w:r>
      <w:r w:rsidR="00080619" w:rsidRPr="007C5DE8">
        <w:rPr>
          <w:rFonts w:ascii="Times New Roman" w:hAnsi="Times New Roman" w:cs="Times New Roman"/>
          <w:sz w:val="24"/>
          <w:szCs w:val="24"/>
        </w:rPr>
        <w:t xml:space="preserve">le contexte </w:t>
      </w:r>
      <w:r w:rsidR="00A17D8A" w:rsidRPr="007C5DE8">
        <w:rPr>
          <w:rFonts w:ascii="Times New Roman" w:hAnsi="Times New Roman" w:cs="Times New Roman"/>
          <w:sz w:val="24"/>
          <w:szCs w:val="24"/>
        </w:rPr>
        <w:t xml:space="preserve">général </w:t>
      </w:r>
      <w:r w:rsidR="00C3070B" w:rsidRPr="007C5DE8">
        <w:rPr>
          <w:rFonts w:ascii="Times New Roman" w:hAnsi="Times New Roman" w:cs="Times New Roman"/>
          <w:sz w:val="24"/>
          <w:szCs w:val="24"/>
        </w:rPr>
        <w:t xml:space="preserve">de la lutte contre </w:t>
      </w:r>
      <w:r w:rsidR="00DC5D1C" w:rsidRPr="007C5DE8">
        <w:rPr>
          <w:rFonts w:ascii="Times New Roman" w:hAnsi="Times New Roman" w:cs="Times New Roman"/>
          <w:sz w:val="24"/>
          <w:szCs w:val="24"/>
        </w:rPr>
        <w:t xml:space="preserve">le transfert </w:t>
      </w:r>
      <w:r w:rsidR="00C36C8D" w:rsidRPr="007C5DE8">
        <w:rPr>
          <w:rFonts w:ascii="Times New Roman" w:hAnsi="Times New Roman" w:cs="Times New Roman"/>
          <w:sz w:val="24"/>
          <w:szCs w:val="24"/>
        </w:rPr>
        <w:t xml:space="preserve">de bénéfices et la concurrence </w:t>
      </w:r>
      <w:r w:rsidR="000B2082" w:rsidRPr="007C5DE8">
        <w:rPr>
          <w:rFonts w:ascii="Times New Roman" w:hAnsi="Times New Roman" w:cs="Times New Roman"/>
          <w:sz w:val="24"/>
          <w:szCs w:val="24"/>
        </w:rPr>
        <w:t>fiscale dommageable</w:t>
      </w:r>
      <w:r w:rsidR="00624732" w:rsidRPr="007C5DE8">
        <w:rPr>
          <w:rStyle w:val="Appelnotedebasdep"/>
          <w:rFonts w:ascii="Times New Roman" w:hAnsi="Times New Roman" w:cs="Times New Roman"/>
          <w:sz w:val="24"/>
          <w:szCs w:val="24"/>
        </w:rPr>
        <w:footnoteReference w:id="43"/>
      </w:r>
      <w:r w:rsidR="0084680C" w:rsidRPr="007C5DE8">
        <w:rPr>
          <w:rFonts w:ascii="Times New Roman" w:hAnsi="Times New Roman" w:cs="Times New Roman"/>
          <w:sz w:val="24"/>
          <w:szCs w:val="24"/>
        </w:rPr>
        <w:t>.</w:t>
      </w:r>
      <w:r w:rsidR="00DE585A" w:rsidRPr="007C5DE8">
        <w:rPr>
          <w:rFonts w:ascii="Times New Roman" w:hAnsi="Times New Roman" w:cs="Times New Roman"/>
          <w:sz w:val="24"/>
          <w:szCs w:val="24"/>
        </w:rPr>
        <w:t xml:space="preserve"> En substance</w:t>
      </w:r>
      <w:r w:rsidR="00DF7670" w:rsidRPr="007C5DE8">
        <w:rPr>
          <w:rFonts w:ascii="Times New Roman" w:hAnsi="Times New Roman" w:cs="Times New Roman"/>
          <w:sz w:val="24"/>
          <w:szCs w:val="24"/>
        </w:rPr>
        <w:t>, l</w:t>
      </w:r>
      <w:r w:rsidR="0084223E" w:rsidRPr="007C5DE8">
        <w:rPr>
          <w:rFonts w:ascii="Times New Roman" w:hAnsi="Times New Roman" w:cs="Times New Roman"/>
          <w:sz w:val="24"/>
          <w:szCs w:val="24"/>
        </w:rPr>
        <w:t xml:space="preserve">e piler 2 </w:t>
      </w:r>
      <w:r w:rsidR="00CE65BB" w:rsidRPr="007C5DE8">
        <w:rPr>
          <w:rFonts w:ascii="Times New Roman" w:hAnsi="Times New Roman" w:cs="Times New Roman"/>
          <w:sz w:val="24"/>
          <w:szCs w:val="24"/>
        </w:rPr>
        <w:t xml:space="preserve">consiste </w:t>
      </w:r>
      <w:r w:rsidR="00FF144C" w:rsidRPr="007C5DE8">
        <w:rPr>
          <w:rFonts w:ascii="Times New Roman" w:hAnsi="Times New Roman" w:cs="Times New Roman"/>
          <w:sz w:val="24"/>
          <w:szCs w:val="24"/>
        </w:rPr>
        <w:t xml:space="preserve">à appliquer aux contribuables concernés </w:t>
      </w:r>
      <w:r w:rsidR="009B3B66" w:rsidRPr="007C5DE8">
        <w:rPr>
          <w:rFonts w:ascii="Times New Roman" w:hAnsi="Times New Roman" w:cs="Times New Roman"/>
          <w:sz w:val="24"/>
          <w:szCs w:val="24"/>
        </w:rPr>
        <w:t xml:space="preserve">« pays par pays » une imposition minimale </w:t>
      </w:r>
      <w:r w:rsidR="00844454" w:rsidRPr="007C5DE8">
        <w:rPr>
          <w:rFonts w:ascii="Times New Roman" w:hAnsi="Times New Roman" w:cs="Times New Roman"/>
          <w:sz w:val="24"/>
          <w:szCs w:val="24"/>
        </w:rPr>
        <w:t xml:space="preserve">(15% du bénéfice) et à prévoir </w:t>
      </w:r>
      <w:r w:rsidR="00C65E38" w:rsidRPr="007C5DE8">
        <w:rPr>
          <w:rFonts w:ascii="Times New Roman" w:hAnsi="Times New Roman" w:cs="Times New Roman"/>
          <w:sz w:val="24"/>
          <w:szCs w:val="24"/>
        </w:rPr>
        <w:t>des impositions complémentaires en cas d’insuffisance de l’i</w:t>
      </w:r>
      <w:r w:rsidR="007C5AC7" w:rsidRPr="007C5DE8">
        <w:rPr>
          <w:rFonts w:ascii="Times New Roman" w:hAnsi="Times New Roman" w:cs="Times New Roman"/>
          <w:sz w:val="24"/>
          <w:szCs w:val="24"/>
        </w:rPr>
        <w:t>mposition initiale</w:t>
      </w:r>
      <w:r w:rsidR="00F56A64" w:rsidRPr="007C5DE8">
        <w:rPr>
          <w:rStyle w:val="Appelnotedebasdep"/>
          <w:rFonts w:ascii="Times New Roman" w:hAnsi="Times New Roman" w:cs="Times New Roman"/>
          <w:sz w:val="24"/>
          <w:szCs w:val="24"/>
        </w:rPr>
        <w:footnoteReference w:id="44"/>
      </w:r>
      <w:r w:rsidR="007C5AC7" w:rsidRPr="007C5DE8">
        <w:rPr>
          <w:rFonts w:ascii="Times New Roman" w:hAnsi="Times New Roman" w:cs="Times New Roman"/>
          <w:sz w:val="24"/>
          <w:szCs w:val="24"/>
        </w:rPr>
        <w:t>.</w:t>
      </w:r>
      <w:r w:rsidR="002A5968" w:rsidRPr="007C5DE8">
        <w:rPr>
          <w:rFonts w:ascii="Times New Roman" w:hAnsi="Times New Roman" w:cs="Times New Roman"/>
          <w:sz w:val="24"/>
          <w:szCs w:val="24"/>
        </w:rPr>
        <w:t xml:space="preserve"> Il est à noter </w:t>
      </w:r>
      <w:r w:rsidR="0027702F" w:rsidRPr="007C5DE8">
        <w:rPr>
          <w:rFonts w:ascii="Times New Roman" w:hAnsi="Times New Roman" w:cs="Times New Roman"/>
          <w:sz w:val="24"/>
          <w:szCs w:val="24"/>
        </w:rPr>
        <w:t xml:space="preserve">que le périmètre du groupe </w:t>
      </w:r>
      <w:r w:rsidR="00FE2BCC" w:rsidRPr="007C5DE8">
        <w:rPr>
          <w:rFonts w:ascii="Times New Roman" w:hAnsi="Times New Roman" w:cs="Times New Roman"/>
          <w:sz w:val="24"/>
          <w:szCs w:val="24"/>
        </w:rPr>
        <w:t>doit être détermin</w:t>
      </w:r>
      <w:r w:rsidR="00364027" w:rsidRPr="007C5DE8">
        <w:rPr>
          <w:rFonts w:ascii="Times New Roman" w:hAnsi="Times New Roman" w:cs="Times New Roman"/>
          <w:sz w:val="24"/>
          <w:szCs w:val="24"/>
        </w:rPr>
        <w:t xml:space="preserve">é en application </w:t>
      </w:r>
      <w:r w:rsidR="00587BAF" w:rsidRPr="007C5DE8">
        <w:rPr>
          <w:rFonts w:ascii="Times New Roman" w:hAnsi="Times New Roman" w:cs="Times New Roman"/>
          <w:sz w:val="24"/>
          <w:szCs w:val="24"/>
        </w:rPr>
        <w:t>des règles en vertu</w:t>
      </w:r>
      <w:r w:rsidR="00CF10E6" w:rsidRPr="007C5DE8">
        <w:rPr>
          <w:rFonts w:ascii="Times New Roman" w:hAnsi="Times New Roman" w:cs="Times New Roman"/>
          <w:sz w:val="24"/>
          <w:szCs w:val="24"/>
        </w:rPr>
        <w:t xml:space="preserve"> d’une norme de consolidation </w:t>
      </w:r>
      <w:r w:rsidR="00733E6F" w:rsidRPr="007C5DE8">
        <w:rPr>
          <w:rFonts w:ascii="Times New Roman" w:hAnsi="Times New Roman" w:cs="Times New Roman"/>
          <w:sz w:val="24"/>
          <w:szCs w:val="24"/>
        </w:rPr>
        <w:t>qualifié</w:t>
      </w:r>
      <w:r w:rsidR="00EB0DCC" w:rsidRPr="007C5DE8">
        <w:rPr>
          <w:rFonts w:ascii="Times New Roman" w:hAnsi="Times New Roman" w:cs="Times New Roman"/>
          <w:sz w:val="24"/>
          <w:szCs w:val="24"/>
        </w:rPr>
        <w:t xml:space="preserve">e comme </w:t>
      </w:r>
      <w:r w:rsidR="00A553F6" w:rsidRPr="007C5DE8">
        <w:rPr>
          <w:rFonts w:ascii="Times New Roman" w:hAnsi="Times New Roman" w:cs="Times New Roman"/>
          <w:sz w:val="24"/>
          <w:szCs w:val="24"/>
        </w:rPr>
        <w:t>les normes IFRS. Une « participation conférant</w:t>
      </w:r>
      <w:r w:rsidR="00652082" w:rsidRPr="007C5DE8">
        <w:rPr>
          <w:rFonts w:ascii="Times New Roman" w:hAnsi="Times New Roman" w:cs="Times New Roman"/>
          <w:sz w:val="24"/>
          <w:szCs w:val="24"/>
        </w:rPr>
        <w:t xml:space="preserve"> le contrôle » détenue </w:t>
      </w:r>
      <w:r w:rsidR="0021287D" w:rsidRPr="007C5DE8">
        <w:rPr>
          <w:rFonts w:ascii="Times New Roman" w:hAnsi="Times New Roman" w:cs="Times New Roman"/>
          <w:sz w:val="24"/>
          <w:szCs w:val="24"/>
        </w:rPr>
        <w:t xml:space="preserve">par une entité mère ultime est alors </w:t>
      </w:r>
      <w:r w:rsidR="001B6349" w:rsidRPr="007C5DE8">
        <w:rPr>
          <w:rFonts w:ascii="Times New Roman" w:hAnsi="Times New Roman" w:cs="Times New Roman"/>
          <w:sz w:val="24"/>
          <w:szCs w:val="24"/>
        </w:rPr>
        <w:t xml:space="preserve">de nature à identifier une entité comme constitutive </w:t>
      </w:r>
      <w:r w:rsidR="009E529A" w:rsidRPr="007C5DE8">
        <w:rPr>
          <w:rFonts w:ascii="Times New Roman" w:hAnsi="Times New Roman" w:cs="Times New Roman"/>
          <w:sz w:val="24"/>
          <w:szCs w:val="24"/>
        </w:rPr>
        <w:t xml:space="preserve">d’un groupe sans qu’un seuil de détention </w:t>
      </w:r>
      <w:r w:rsidR="00647DFC" w:rsidRPr="007C5DE8">
        <w:rPr>
          <w:rFonts w:ascii="Times New Roman" w:hAnsi="Times New Roman" w:cs="Times New Roman"/>
          <w:sz w:val="24"/>
          <w:szCs w:val="24"/>
        </w:rPr>
        <w:t xml:space="preserve">ne soit formellement </w:t>
      </w:r>
      <w:r w:rsidR="00AF06D1" w:rsidRPr="007C5DE8">
        <w:rPr>
          <w:rFonts w:ascii="Times New Roman" w:hAnsi="Times New Roman" w:cs="Times New Roman"/>
          <w:sz w:val="24"/>
          <w:szCs w:val="24"/>
        </w:rPr>
        <w:lastRenderedPageBreak/>
        <w:t>défini</w:t>
      </w:r>
      <w:r w:rsidR="00876C98" w:rsidRPr="007C5DE8">
        <w:rPr>
          <w:rStyle w:val="Appelnotedebasdep"/>
          <w:rFonts w:ascii="Times New Roman" w:hAnsi="Times New Roman" w:cs="Times New Roman"/>
          <w:sz w:val="24"/>
          <w:szCs w:val="24"/>
        </w:rPr>
        <w:footnoteReference w:id="45"/>
      </w:r>
      <w:r w:rsidR="00876C98" w:rsidRPr="007C5DE8">
        <w:rPr>
          <w:rFonts w:ascii="Times New Roman" w:hAnsi="Times New Roman" w:cs="Times New Roman"/>
          <w:sz w:val="24"/>
          <w:szCs w:val="24"/>
        </w:rPr>
        <w:t>.</w:t>
      </w:r>
      <w:r w:rsidR="00332A5D" w:rsidRPr="007C5DE8">
        <w:rPr>
          <w:rFonts w:ascii="Times New Roman" w:hAnsi="Times New Roman" w:cs="Times New Roman"/>
          <w:sz w:val="24"/>
          <w:szCs w:val="24"/>
        </w:rPr>
        <w:t xml:space="preserve"> Un impôt complémentaire </w:t>
      </w:r>
      <w:r w:rsidR="00012B5E" w:rsidRPr="007C5DE8">
        <w:rPr>
          <w:rFonts w:ascii="Times New Roman" w:hAnsi="Times New Roman" w:cs="Times New Roman"/>
          <w:sz w:val="24"/>
          <w:szCs w:val="24"/>
        </w:rPr>
        <w:t xml:space="preserve">serait dû sur les revenus des entités </w:t>
      </w:r>
      <w:r w:rsidR="00F213A1" w:rsidRPr="007C5DE8">
        <w:rPr>
          <w:rFonts w:ascii="Times New Roman" w:hAnsi="Times New Roman" w:cs="Times New Roman"/>
          <w:sz w:val="24"/>
          <w:szCs w:val="24"/>
        </w:rPr>
        <w:t xml:space="preserve">dans chaque juridiction </w:t>
      </w:r>
      <w:r w:rsidR="00CA5B25" w:rsidRPr="007C5DE8">
        <w:rPr>
          <w:rFonts w:ascii="Times New Roman" w:hAnsi="Times New Roman" w:cs="Times New Roman"/>
          <w:sz w:val="24"/>
          <w:szCs w:val="24"/>
        </w:rPr>
        <w:t xml:space="preserve">où le taux effectif calculé sur la base </w:t>
      </w:r>
      <w:r w:rsidR="004E1402" w:rsidRPr="007C5DE8">
        <w:rPr>
          <w:rFonts w:ascii="Times New Roman" w:hAnsi="Times New Roman" w:cs="Times New Roman"/>
          <w:sz w:val="24"/>
          <w:szCs w:val="24"/>
        </w:rPr>
        <w:t xml:space="preserve">de ces règles </w:t>
      </w:r>
      <w:proofErr w:type="spellStart"/>
      <w:r w:rsidR="00F70287" w:rsidRPr="007C5DE8">
        <w:rPr>
          <w:rFonts w:ascii="Times New Roman" w:hAnsi="Times New Roman" w:cs="Times New Roman"/>
          <w:sz w:val="24"/>
          <w:szCs w:val="24"/>
        </w:rPr>
        <w:t>GL</w:t>
      </w:r>
      <w:r w:rsidR="004E1402" w:rsidRPr="007C5DE8">
        <w:rPr>
          <w:rFonts w:ascii="Times New Roman" w:hAnsi="Times New Roman" w:cs="Times New Roman"/>
          <w:sz w:val="24"/>
          <w:szCs w:val="24"/>
        </w:rPr>
        <w:t>o</w:t>
      </w:r>
      <w:r w:rsidR="00F70287" w:rsidRPr="007C5DE8">
        <w:rPr>
          <w:rFonts w:ascii="Times New Roman" w:hAnsi="Times New Roman" w:cs="Times New Roman"/>
          <w:sz w:val="24"/>
          <w:szCs w:val="24"/>
        </w:rPr>
        <w:t>BE</w:t>
      </w:r>
      <w:proofErr w:type="spellEnd"/>
      <w:r w:rsidR="00D51630" w:rsidRPr="007C5DE8">
        <w:rPr>
          <w:rFonts w:ascii="Times New Roman" w:hAnsi="Times New Roman" w:cs="Times New Roman"/>
          <w:sz w:val="24"/>
          <w:szCs w:val="24"/>
        </w:rPr>
        <w:t xml:space="preserve"> plutôt que sur la base </w:t>
      </w:r>
      <w:r w:rsidR="00BC38ED" w:rsidRPr="007C5DE8">
        <w:rPr>
          <w:rFonts w:ascii="Times New Roman" w:hAnsi="Times New Roman" w:cs="Times New Roman"/>
          <w:sz w:val="24"/>
          <w:szCs w:val="24"/>
        </w:rPr>
        <w:t>des règles fiscales nationales</w:t>
      </w:r>
      <w:r w:rsidR="008471E3" w:rsidRPr="007C5DE8">
        <w:rPr>
          <w:rFonts w:ascii="Times New Roman" w:hAnsi="Times New Roman" w:cs="Times New Roman"/>
          <w:sz w:val="24"/>
          <w:szCs w:val="24"/>
        </w:rPr>
        <w:t xml:space="preserve"> </w:t>
      </w:r>
      <w:r w:rsidR="00F70287" w:rsidRPr="007C5DE8">
        <w:rPr>
          <w:rFonts w:ascii="Times New Roman" w:hAnsi="Times New Roman" w:cs="Times New Roman"/>
          <w:sz w:val="24"/>
          <w:szCs w:val="24"/>
        </w:rPr>
        <w:t xml:space="preserve">aux taux d’imposition cumulés </w:t>
      </w:r>
      <w:r w:rsidR="008471E3" w:rsidRPr="007C5DE8">
        <w:rPr>
          <w:rFonts w:ascii="Times New Roman" w:hAnsi="Times New Roman" w:cs="Times New Roman"/>
          <w:sz w:val="24"/>
          <w:szCs w:val="24"/>
        </w:rPr>
        <w:t>inférieur</w:t>
      </w:r>
      <w:r w:rsidR="00F70287" w:rsidRPr="007C5DE8">
        <w:rPr>
          <w:rFonts w:ascii="Times New Roman" w:hAnsi="Times New Roman" w:cs="Times New Roman"/>
          <w:sz w:val="24"/>
          <w:szCs w:val="24"/>
        </w:rPr>
        <w:t>s</w:t>
      </w:r>
      <w:r w:rsidR="008471E3" w:rsidRPr="007C5DE8">
        <w:rPr>
          <w:rFonts w:ascii="Times New Roman" w:hAnsi="Times New Roman" w:cs="Times New Roman"/>
          <w:sz w:val="24"/>
          <w:szCs w:val="24"/>
        </w:rPr>
        <w:t xml:space="preserve"> à 15%. L’e</w:t>
      </w:r>
      <w:r w:rsidR="00AF2399" w:rsidRPr="007C5DE8">
        <w:rPr>
          <w:rFonts w:ascii="Times New Roman" w:hAnsi="Times New Roman" w:cs="Times New Roman"/>
          <w:sz w:val="24"/>
          <w:szCs w:val="24"/>
        </w:rPr>
        <w:t xml:space="preserve">nsemble de ces mesures confèrent </w:t>
      </w:r>
      <w:r w:rsidR="004E6709" w:rsidRPr="007C5DE8">
        <w:rPr>
          <w:rFonts w:ascii="Times New Roman" w:hAnsi="Times New Roman" w:cs="Times New Roman"/>
          <w:sz w:val="24"/>
          <w:szCs w:val="24"/>
        </w:rPr>
        <w:t xml:space="preserve">des droits d’imposition complémentaires </w:t>
      </w:r>
      <w:r w:rsidR="008C7FD1" w:rsidRPr="007C5DE8">
        <w:rPr>
          <w:rFonts w:ascii="Times New Roman" w:hAnsi="Times New Roman" w:cs="Times New Roman"/>
          <w:sz w:val="24"/>
          <w:szCs w:val="24"/>
        </w:rPr>
        <w:t>à la juridiction de l’entité mère (ultime)</w:t>
      </w:r>
      <w:r w:rsidR="0042771E" w:rsidRPr="007C5DE8">
        <w:rPr>
          <w:rFonts w:ascii="Times New Roman" w:hAnsi="Times New Roman" w:cs="Times New Roman"/>
          <w:sz w:val="24"/>
          <w:szCs w:val="24"/>
        </w:rPr>
        <w:t>, à la juridiction des entités faiblement imposées (si leur juridiction</w:t>
      </w:r>
      <w:r w:rsidR="00787965" w:rsidRPr="007C5DE8">
        <w:rPr>
          <w:rFonts w:ascii="Times New Roman" w:hAnsi="Times New Roman" w:cs="Times New Roman"/>
          <w:sz w:val="24"/>
          <w:szCs w:val="24"/>
        </w:rPr>
        <w:t xml:space="preserve"> a mis en œuvre un « impôt complémentaire </w:t>
      </w:r>
      <w:r w:rsidR="004E08F3" w:rsidRPr="007C5DE8">
        <w:rPr>
          <w:rFonts w:ascii="Times New Roman" w:hAnsi="Times New Roman" w:cs="Times New Roman"/>
          <w:sz w:val="24"/>
          <w:szCs w:val="24"/>
        </w:rPr>
        <w:t>qualifié prélevé</w:t>
      </w:r>
      <w:r w:rsidR="00747EF5" w:rsidRPr="007C5DE8">
        <w:rPr>
          <w:rFonts w:ascii="Times New Roman" w:hAnsi="Times New Roman" w:cs="Times New Roman"/>
          <w:sz w:val="24"/>
          <w:szCs w:val="24"/>
        </w:rPr>
        <w:t xml:space="preserve"> localement ») ou même, en dernier recours à d’autre</w:t>
      </w:r>
      <w:r w:rsidR="00883EE3" w:rsidRPr="007C5DE8">
        <w:rPr>
          <w:rFonts w:ascii="Times New Roman" w:hAnsi="Times New Roman" w:cs="Times New Roman"/>
          <w:sz w:val="24"/>
          <w:szCs w:val="24"/>
        </w:rPr>
        <w:t>s</w:t>
      </w:r>
      <w:r w:rsidR="00747EF5" w:rsidRPr="007C5DE8">
        <w:rPr>
          <w:rFonts w:ascii="Times New Roman" w:hAnsi="Times New Roman" w:cs="Times New Roman"/>
          <w:sz w:val="24"/>
          <w:szCs w:val="24"/>
        </w:rPr>
        <w:t xml:space="preserve"> juridiction</w:t>
      </w:r>
      <w:r w:rsidR="00883EE3" w:rsidRPr="007C5DE8">
        <w:rPr>
          <w:rFonts w:ascii="Times New Roman" w:hAnsi="Times New Roman" w:cs="Times New Roman"/>
          <w:sz w:val="24"/>
          <w:szCs w:val="24"/>
        </w:rPr>
        <w:t>s du groupe sur la base d’une form</w:t>
      </w:r>
      <w:r w:rsidR="00604C30" w:rsidRPr="007C5DE8">
        <w:rPr>
          <w:rFonts w:ascii="Times New Roman" w:hAnsi="Times New Roman" w:cs="Times New Roman"/>
          <w:sz w:val="24"/>
          <w:szCs w:val="24"/>
        </w:rPr>
        <w:t>ule de répartition</w:t>
      </w:r>
      <w:r w:rsidR="006B6592" w:rsidRPr="007C5DE8">
        <w:rPr>
          <w:rStyle w:val="Appelnotedebasdep"/>
          <w:rFonts w:ascii="Times New Roman" w:hAnsi="Times New Roman" w:cs="Times New Roman"/>
          <w:sz w:val="24"/>
          <w:szCs w:val="24"/>
        </w:rPr>
        <w:footnoteReference w:id="46"/>
      </w:r>
      <w:r w:rsidR="00604C30" w:rsidRPr="007C5DE8">
        <w:rPr>
          <w:rFonts w:ascii="Times New Roman" w:hAnsi="Times New Roman" w:cs="Times New Roman"/>
          <w:sz w:val="24"/>
          <w:szCs w:val="24"/>
        </w:rPr>
        <w:t>.</w:t>
      </w:r>
      <w:r w:rsidR="00F60FB4" w:rsidRPr="007C5DE8">
        <w:rPr>
          <w:rFonts w:ascii="Times New Roman" w:hAnsi="Times New Roman" w:cs="Times New Roman"/>
          <w:sz w:val="24"/>
          <w:szCs w:val="24"/>
        </w:rPr>
        <w:t xml:space="preserve"> La première étape pour un groupe concerné par </w:t>
      </w:r>
      <w:r w:rsidR="00C836D3" w:rsidRPr="007C5DE8">
        <w:rPr>
          <w:rFonts w:ascii="Times New Roman" w:hAnsi="Times New Roman" w:cs="Times New Roman"/>
          <w:sz w:val="24"/>
          <w:szCs w:val="24"/>
        </w:rPr>
        <w:t>les règles de l’impôt mondial</w:t>
      </w:r>
      <w:r w:rsidR="00B35E1B" w:rsidRPr="007C5DE8">
        <w:rPr>
          <w:rFonts w:ascii="Times New Roman" w:hAnsi="Times New Roman" w:cs="Times New Roman"/>
          <w:sz w:val="24"/>
          <w:szCs w:val="24"/>
        </w:rPr>
        <w:t xml:space="preserve"> est de calculer le Taux Effectif d’Imposition </w:t>
      </w:r>
      <w:r w:rsidR="00BE14BA" w:rsidRPr="007C5DE8">
        <w:rPr>
          <w:rFonts w:ascii="Times New Roman" w:hAnsi="Times New Roman" w:cs="Times New Roman"/>
          <w:sz w:val="24"/>
          <w:szCs w:val="24"/>
        </w:rPr>
        <w:t>(TEI)</w:t>
      </w:r>
      <w:r w:rsidR="00D30EE9" w:rsidRPr="007C5DE8">
        <w:rPr>
          <w:rFonts w:ascii="Times New Roman" w:hAnsi="Times New Roman" w:cs="Times New Roman"/>
          <w:sz w:val="24"/>
          <w:szCs w:val="24"/>
        </w:rPr>
        <w:t>.</w:t>
      </w:r>
      <w:r w:rsidR="00CE3A90" w:rsidRPr="007C5DE8">
        <w:rPr>
          <w:rFonts w:ascii="Times New Roman" w:hAnsi="Times New Roman" w:cs="Times New Roman"/>
          <w:sz w:val="24"/>
          <w:szCs w:val="24"/>
        </w:rPr>
        <w:t xml:space="preserve"> L’objectif est de </w:t>
      </w:r>
      <w:r w:rsidR="00213F07" w:rsidRPr="007C5DE8">
        <w:rPr>
          <w:rFonts w:ascii="Times New Roman" w:hAnsi="Times New Roman" w:cs="Times New Roman"/>
          <w:sz w:val="24"/>
          <w:szCs w:val="24"/>
        </w:rPr>
        <w:t>déterminer</w:t>
      </w:r>
      <w:r w:rsidR="00CE3A90" w:rsidRPr="007C5DE8">
        <w:rPr>
          <w:rFonts w:ascii="Times New Roman" w:hAnsi="Times New Roman" w:cs="Times New Roman"/>
          <w:sz w:val="24"/>
          <w:szCs w:val="24"/>
        </w:rPr>
        <w:t xml:space="preserve"> </w:t>
      </w:r>
      <w:r w:rsidR="00213F07" w:rsidRPr="007C5DE8">
        <w:rPr>
          <w:rFonts w:ascii="Times New Roman" w:hAnsi="Times New Roman" w:cs="Times New Roman"/>
          <w:sz w:val="24"/>
          <w:szCs w:val="24"/>
        </w:rPr>
        <w:t xml:space="preserve">si le taux d’imposition </w:t>
      </w:r>
      <w:r w:rsidR="006A2E8A" w:rsidRPr="007C5DE8">
        <w:rPr>
          <w:rFonts w:ascii="Times New Roman" w:hAnsi="Times New Roman" w:cs="Times New Roman"/>
          <w:sz w:val="24"/>
          <w:szCs w:val="24"/>
        </w:rPr>
        <w:t>subi</w:t>
      </w:r>
      <w:r w:rsidR="00F32B36" w:rsidRPr="007C5DE8">
        <w:rPr>
          <w:rFonts w:ascii="Times New Roman" w:hAnsi="Times New Roman" w:cs="Times New Roman"/>
          <w:sz w:val="24"/>
          <w:szCs w:val="24"/>
        </w:rPr>
        <w:t xml:space="preserve"> </w:t>
      </w:r>
      <w:r w:rsidR="00DA56CA" w:rsidRPr="007C5DE8">
        <w:rPr>
          <w:rFonts w:ascii="Times New Roman" w:hAnsi="Times New Roman" w:cs="Times New Roman"/>
          <w:sz w:val="24"/>
          <w:szCs w:val="24"/>
        </w:rPr>
        <w:t>est inférieur ou supérieur</w:t>
      </w:r>
      <w:r w:rsidR="00FF7C52" w:rsidRPr="007C5DE8">
        <w:rPr>
          <w:rFonts w:ascii="Times New Roman" w:hAnsi="Times New Roman" w:cs="Times New Roman"/>
          <w:sz w:val="24"/>
          <w:szCs w:val="24"/>
        </w:rPr>
        <w:t xml:space="preserve"> au taux minimum</w:t>
      </w:r>
      <w:r w:rsidR="00747BD3" w:rsidRPr="007C5DE8">
        <w:rPr>
          <w:rFonts w:ascii="Times New Roman" w:hAnsi="Times New Roman" w:cs="Times New Roman"/>
          <w:sz w:val="24"/>
          <w:szCs w:val="24"/>
        </w:rPr>
        <w:t xml:space="preserve">. Le </w:t>
      </w:r>
      <w:r w:rsidR="00F40067" w:rsidRPr="007C5DE8">
        <w:rPr>
          <w:rFonts w:ascii="Times New Roman" w:hAnsi="Times New Roman" w:cs="Times New Roman"/>
          <w:sz w:val="24"/>
          <w:szCs w:val="24"/>
        </w:rPr>
        <w:t>calcul</w:t>
      </w:r>
      <w:r w:rsidR="00747BD3" w:rsidRPr="007C5DE8">
        <w:rPr>
          <w:rFonts w:ascii="Times New Roman" w:hAnsi="Times New Roman" w:cs="Times New Roman"/>
          <w:sz w:val="24"/>
          <w:szCs w:val="24"/>
        </w:rPr>
        <w:t xml:space="preserve"> du </w:t>
      </w:r>
      <w:r w:rsidR="00F40067" w:rsidRPr="007C5DE8">
        <w:rPr>
          <w:rFonts w:ascii="Times New Roman" w:hAnsi="Times New Roman" w:cs="Times New Roman"/>
          <w:sz w:val="24"/>
          <w:szCs w:val="24"/>
        </w:rPr>
        <w:t>taux effectif d’imposi</w:t>
      </w:r>
      <w:r w:rsidR="00D323C0" w:rsidRPr="007C5DE8">
        <w:rPr>
          <w:rFonts w:ascii="Times New Roman" w:hAnsi="Times New Roman" w:cs="Times New Roman"/>
          <w:sz w:val="24"/>
          <w:szCs w:val="24"/>
        </w:rPr>
        <w:t xml:space="preserve">tion </w:t>
      </w:r>
      <w:r w:rsidR="003E299C" w:rsidRPr="007C5DE8">
        <w:rPr>
          <w:rFonts w:ascii="Times New Roman" w:hAnsi="Times New Roman" w:cs="Times New Roman"/>
          <w:sz w:val="24"/>
          <w:szCs w:val="24"/>
        </w:rPr>
        <w:t xml:space="preserve">se fait </w:t>
      </w:r>
      <w:r w:rsidR="00031042" w:rsidRPr="007C5DE8">
        <w:rPr>
          <w:rFonts w:ascii="Times New Roman" w:hAnsi="Times New Roman" w:cs="Times New Roman"/>
          <w:sz w:val="24"/>
          <w:szCs w:val="24"/>
        </w:rPr>
        <w:t>juridiction par juridiction.</w:t>
      </w:r>
      <w:r w:rsidR="00685881" w:rsidRPr="007C5DE8">
        <w:rPr>
          <w:rFonts w:ascii="Times New Roman" w:hAnsi="Times New Roman" w:cs="Times New Roman"/>
          <w:sz w:val="24"/>
          <w:szCs w:val="24"/>
        </w:rPr>
        <w:t xml:space="preserve"> Les comptes sociaux de chaque Entité constitutive locale du Groupe d’EMN qui sont utilisés pour l’établissement des états financiers consolidés du Groupe d’EMN constituent le point de départ pour ce calcul du TEI</w:t>
      </w:r>
      <w:r w:rsidR="00432B13" w:rsidRPr="007C5DE8">
        <w:rPr>
          <w:rStyle w:val="Appelnotedebasdep"/>
          <w:rFonts w:ascii="Times New Roman" w:hAnsi="Times New Roman" w:cs="Times New Roman"/>
          <w:sz w:val="24"/>
          <w:szCs w:val="24"/>
        </w:rPr>
        <w:footnoteReference w:id="47"/>
      </w:r>
      <w:r w:rsidR="00685881" w:rsidRPr="007C5DE8">
        <w:rPr>
          <w:rFonts w:ascii="Times New Roman" w:hAnsi="Times New Roman" w:cs="Times New Roman"/>
          <w:sz w:val="24"/>
          <w:szCs w:val="24"/>
        </w:rPr>
        <w:t xml:space="preserve">. </w:t>
      </w:r>
    </w:p>
    <w:p w14:paraId="086B0136" w14:textId="7522D607" w:rsidR="003F7345" w:rsidRPr="007C5DE8" w:rsidRDefault="003F7345"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A partir du moment où un Etat refuse </w:t>
      </w:r>
      <w:r w:rsidR="00982B05" w:rsidRPr="007C5DE8">
        <w:rPr>
          <w:rFonts w:ascii="Times New Roman" w:hAnsi="Times New Roman" w:cs="Times New Roman"/>
          <w:sz w:val="24"/>
          <w:szCs w:val="24"/>
        </w:rPr>
        <w:t xml:space="preserve">d’appliquer un </w:t>
      </w:r>
      <w:r w:rsidR="002828EA" w:rsidRPr="007C5DE8">
        <w:rPr>
          <w:rFonts w:ascii="Times New Roman" w:hAnsi="Times New Roman" w:cs="Times New Roman"/>
          <w:sz w:val="24"/>
          <w:szCs w:val="24"/>
        </w:rPr>
        <w:t>impôt minimum de l’ordre de 15%</w:t>
      </w:r>
      <w:r w:rsidR="00892AAE" w:rsidRPr="007C5DE8">
        <w:rPr>
          <w:rFonts w:ascii="Times New Roman" w:hAnsi="Times New Roman" w:cs="Times New Roman"/>
          <w:sz w:val="24"/>
          <w:szCs w:val="24"/>
        </w:rPr>
        <w:t xml:space="preserve">, il invite les autres Etats </w:t>
      </w:r>
      <w:r w:rsidR="009E2882" w:rsidRPr="007C5DE8">
        <w:rPr>
          <w:rFonts w:ascii="Times New Roman" w:hAnsi="Times New Roman" w:cs="Times New Roman"/>
          <w:sz w:val="24"/>
          <w:szCs w:val="24"/>
        </w:rPr>
        <w:t xml:space="preserve">à adopter une </w:t>
      </w:r>
      <w:r w:rsidR="00EA032D" w:rsidRPr="007C5DE8">
        <w:rPr>
          <w:rFonts w:ascii="Times New Roman" w:hAnsi="Times New Roman" w:cs="Times New Roman"/>
          <w:sz w:val="24"/>
          <w:szCs w:val="24"/>
        </w:rPr>
        <w:t>RDIR</w:t>
      </w:r>
      <w:r w:rsidR="00606C51" w:rsidRPr="007C5DE8">
        <w:rPr>
          <w:rStyle w:val="Appelnotedebasdep"/>
          <w:rFonts w:ascii="Times New Roman" w:hAnsi="Times New Roman" w:cs="Times New Roman"/>
          <w:sz w:val="24"/>
          <w:szCs w:val="24"/>
        </w:rPr>
        <w:footnoteReference w:id="48"/>
      </w:r>
      <w:r w:rsidR="00EA032D" w:rsidRPr="007C5DE8">
        <w:rPr>
          <w:rFonts w:ascii="Times New Roman" w:hAnsi="Times New Roman" w:cs="Times New Roman"/>
          <w:sz w:val="24"/>
          <w:szCs w:val="24"/>
        </w:rPr>
        <w:t xml:space="preserve"> </w:t>
      </w:r>
      <w:r w:rsidR="00355868" w:rsidRPr="007C5DE8">
        <w:rPr>
          <w:rFonts w:ascii="Times New Roman" w:hAnsi="Times New Roman" w:cs="Times New Roman"/>
          <w:sz w:val="24"/>
          <w:szCs w:val="24"/>
        </w:rPr>
        <w:t>et une RPII</w:t>
      </w:r>
      <w:r w:rsidR="005F55D5" w:rsidRPr="007C5DE8">
        <w:rPr>
          <w:rStyle w:val="Appelnotedebasdep"/>
          <w:rFonts w:ascii="Times New Roman" w:hAnsi="Times New Roman" w:cs="Times New Roman"/>
          <w:sz w:val="24"/>
          <w:szCs w:val="24"/>
        </w:rPr>
        <w:footnoteReference w:id="49"/>
      </w:r>
      <w:r w:rsidR="00355868" w:rsidRPr="007C5DE8">
        <w:rPr>
          <w:rFonts w:ascii="Times New Roman" w:hAnsi="Times New Roman" w:cs="Times New Roman"/>
          <w:sz w:val="24"/>
          <w:szCs w:val="24"/>
        </w:rPr>
        <w:t xml:space="preserve"> qualifié</w:t>
      </w:r>
      <w:r w:rsidR="006B5FF3" w:rsidRPr="007C5DE8">
        <w:rPr>
          <w:rFonts w:ascii="Times New Roman" w:hAnsi="Times New Roman" w:cs="Times New Roman"/>
          <w:sz w:val="24"/>
          <w:szCs w:val="24"/>
        </w:rPr>
        <w:t xml:space="preserve">es </w:t>
      </w:r>
      <w:r w:rsidR="009A510B" w:rsidRPr="007C5DE8">
        <w:rPr>
          <w:rFonts w:ascii="Times New Roman" w:hAnsi="Times New Roman" w:cs="Times New Roman"/>
          <w:sz w:val="24"/>
          <w:szCs w:val="24"/>
        </w:rPr>
        <w:t>et donne une rigidité au droit souple</w:t>
      </w:r>
      <w:r w:rsidR="008D1BBF" w:rsidRPr="007C5DE8">
        <w:rPr>
          <w:rFonts w:ascii="Times New Roman" w:hAnsi="Times New Roman" w:cs="Times New Roman"/>
          <w:sz w:val="24"/>
          <w:szCs w:val="24"/>
        </w:rPr>
        <w:t xml:space="preserve">. Contrairement </w:t>
      </w:r>
      <w:r w:rsidR="00272F68" w:rsidRPr="007C5DE8">
        <w:rPr>
          <w:rFonts w:ascii="Times New Roman" w:hAnsi="Times New Roman" w:cs="Times New Roman"/>
          <w:sz w:val="24"/>
          <w:szCs w:val="24"/>
        </w:rPr>
        <w:t xml:space="preserve">à d’autres </w:t>
      </w:r>
      <w:r w:rsidR="005B68A6" w:rsidRPr="007C5DE8">
        <w:rPr>
          <w:rFonts w:ascii="Times New Roman" w:hAnsi="Times New Roman" w:cs="Times New Roman"/>
          <w:sz w:val="24"/>
          <w:szCs w:val="24"/>
        </w:rPr>
        <w:t xml:space="preserve">instruments de ce type, le modèle intègre </w:t>
      </w:r>
      <w:r w:rsidR="007E5D35" w:rsidRPr="007C5DE8">
        <w:rPr>
          <w:rFonts w:ascii="Times New Roman" w:hAnsi="Times New Roman" w:cs="Times New Roman"/>
          <w:sz w:val="24"/>
          <w:szCs w:val="24"/>
        </w:rPr>
        <w:t>en son sein même</w:t>
      </w:r>
      <w:r w:rsidR="00456729" w:rsidRPr="007C5DE8">
        <w:rPr>
          <w:rFonts w:ascii="Times New Roman" w:hAnsi="Times New Roman" w:cs="Times New Roman"/>
          <w:sz w:val="24"/>
          <w:szCs w:val="24"/>
        </w:rPr>
        <w:t xml:space="preserve"> un élément de contrainte : l’absence de respect </w:t>
      </w:r>
      <w:r w:rsidR="00614CBF" w:rsidRPr="007C5DE8">
        <w:rPr>
          <w:rFonts w:ascii="Times New Roman" w:hAnsi="Times New Roman" w:cs="Times New Roman"/>
          <w:sz w:val="24"/>
          <w:szCs w:val="24"/>
        </w:rPr>
        <w:t xml:space="preserve">du modèle de règle entraine une </w:t>
      </w:r>
      <w:r w:rsidR="007A0E4E" w:rsidRPr="007C5DE8">
        <w:rPr>
          <w:rFonts w:ascii="Times New Roman" w:hAnsi="Times New Roman" w:cs="Times New Roman"/>
          <w:sz w:val="24"/>
          <w:szCs w:val="24"/>
        </w:rPr>
        <w:t>réallocation</w:t>
      </w:r>
      <w:r w:rsidR="00614CBF" w:rsidRPr="007C5DE8">
        <w:rPr>
          <w:rFonts w:ascii="Times New Roman" w:hAnsi="Times New Roman" w:cs="Times New Roman"/>
          <w:sz w:val="24"/>
          <w:szCs w:val="24"/>
        </w:rPr>
        <w:t xml:space="preserve"> </w:t>
      </w:r>
      <w:r w:rsidR="007A0E4E" w:rsidRPr="007C5DE8">
        <w:rPr>
          <w:rFonts w:ascii="Times New Roman" w:hAnsi="Times New Roman" w:cs="Times New Roman"/>
          <w:sz w:val="24"/>
          <w:szCs w:val="24"/>
        </w:rPr>
        <w:t>du droit et du devoir d’imposer</w:t>
      </w:r>
      <w:r w:rsidR="007A0E4E" w:rsidRPr="007C5DE8">
        <w:rPr>
          <w:rStyle w:val="Appelnotedebasdep"/>
          <w:rFonts w:ascii="Times New Roman" w:hAnsi="Times New Roman" w:cs="Times New Roman"/>
          <w:sz w:val="24"/>
          <w:szCs w:val="24"/>
        </w:rPr>
        <w:footnoteReference w:id="50"/>
      </w:r>
      <w:r w:rsidR="007A0E4E" w:rsidRPr="007C5DE8">
        <w:rPr>
          <w:rFonts w:ascii="Times New Roman" w:hAnsi="Times New Roman" w:cs="Times New Roman"/>
          <w:sz w:val="24"/>
          <w:szCs w:val="24"/>
        </w:rPr>
        <w:t>.</w:t>
      </w:r>
      <w:r w:rsidR="00A14061" w:rsidRPr="007C5DE8">
        <w:rPr>
          <w:rFonts w:ascii="Times New Roman" w:hAnsi="Times New Roman" w:cs="Times New Roman"/>
          <w:sz w:val="24"/>
          <w:szCs w:val="24"/>
        </w:rPr>
        <w:t xml:space="preserve"> Les deux règles sus évoqué</w:t>
      </w:r>
      <w:r w:rsidR="00BF75A2" w:rsidRPr="007C5DE8">
        <w:rPr>
          <w:rFonts w:ascii="Times New Roman" w:hAnsi="Times New Roman" w:cs="Times New Roman"/>
          <w:sz w:val="24"/>
          <w:szCs w:val="24"/>
        </w:rPr>
        <w:t xml:space="preserve">es sont </w:t>
      </w:r>
      <w:r w:rsidR="00CA4F8F" w:rsidRPr="007C5DE8">
        <w:rPr>
          <w:rFonts w:ascii="Times New Roman" w:hAnsi="Times New Roman" w:cs="Times New Roman"/>
          <w:sz w:val="24"/>
          <w:szCs w:val="24"/>
        </w:rPr>
        <w:t>interdépendantes</w:t>
      </w:r>
      <w:r w:rsidR="00BF75A2" w:rsidRPr="007C5DE8">
        <w:rPr>
          <w:rFonts w:ascii="Times New Roman" w:hAnsi="Times New Roman" w:cs="Times New Roman"/>
          <w:sz w:val="24"/>
          <w:szCs w:val="24"/>
        </w:rPr>
        <w:t xml:space="preserve"> </w:t>
      </w:r>
      <w:r w:rsidR="00927AED" w:rsidRPr="007C5DE8">
        <w:rPr>
          <w:rFonts w:ascii="Times New Roman" w:hAnsi="Times New Roman" w:cs="Times New Roman"/>
          <w:sz w:val="24"/>
          <w:szCs w:val="24"/>
        </w:rPr>
        <w:t>pour prélever l’impôt complémentaire.</w:t>
      </w:r>
      <w:r w:rsidR="00CA4F8F" w:rsidRPr="007C5DE8">
        <w:rPr>
          <w:rFonts w:ascii="Times New Roman" w:hAnsi="Times New Roman" w:cs="Times New Roman"/>
          <w:sz w:val="24"/>
          <w:szCs w:val="24"/>
        </w:rPr>
        <w:t xml:space="preserve"> La </w:t>
      </w:r>
      <w:r w:rsidR="006357FD" w:rsidRPr="007C5DE8">
        <w:rPr>
          <w:rFonts w:ascii="Times New Roman" w:hAnsi="Times New Roman" w:cs="Times New Roman"/>
          <w:sz w:val="24"/>
          <w:szCs w:val="24"/>
        </w:rPr>
        <w:t xml:space="preserve">règle d’inclusion des revenus </w:t>
      </w:r>
      <w:r w:rsidR="00280D5B" w:rsidRPr="007C5DE8">
        <w:rPr>
          <w:rFonts w:ascii="Times New Roman" w:hAnsi="Times New Roman" w:cs="Times New Roman"/>
          <w:sz w:val="24"/>
          <w:szCs w:val="24"/>
        </w:rPr>
        <w:t xml:space="preserve">qui est la règle prioritaire </w:t>
      </w:r>
      <w:r w:rsidR="00E60490" w:rsidRPr="007C5DE8">
        <w:rPr>
          <w:rFonts w:ascii="Times New Roman" w:hAnsi="Times New Roman" w:cs="Times New Roman"/>
          <w:sz w:val="24"/>
          <w:szCs w:val="24"/>
        </w:rPr>
        <w:t xml:space="preserve">consiste à assujettir </w:t>
      </w:r>
      <w:r w:rsidR="00FD1768" w:rsidRPr="007C5DE8">
        <w:rPr>
          <w:rFonts w:ascii="Times New Roman" w:hAnsi="Times New Roman" w:cs="Times New Roman"/>
          <w:sz w:val="24"/>
          <w:szCs w:val="24"/>
        </w:rPr>
        <w:t xml:space="preserve">à l’impôt complémentaire </w:t>
      </w:r>
      <w:r w:rsidR="00503581" w:rsidRPr="007C5DE8">
        <w:rPr>
          <w:rFonts w:ascii="Times New Roman" w:hAnsi="Times New Roman" w:cs="Times New Roman"/>
          <w:sz w:val="24"/>
          <w:szCs w:val="24"/>
        </w:rPr>
        <w:t xml:space="preserve">l’entité mère du groupe </w:t>
      </w:r>
      <w:r w:rsidR="002F00EB" w:rsidRPr="007C5DE8">
        <w:rPr>
          <w:rFonts w:ascii="Times New Roman" w:hAnsi="Times New Roman" w:cs="Times New Roman"/>
          <w:sz w:val="24"/>
          <w:szCs w:val="24"/>
        </w:rPr>
        <w:t xml:space="preserve">redevable de l’impôt. </w:t>
      </w:r>
      <w:r w:rsidR="005514B7" w:rsidRPr="007C5DE8">
        <w:rPr>
          <w:rFonts w:ascii="Times New Roman" w:hAnsi="Times New Roman" w:cs="Times New Roman"/>
          <w:sz w:val="24"/>
          <w:szCs w:val="24"/>
        </w:rPr>
        <w:t xml:space="preserve">Le chapitre II </w:t>
      </w:r>
      <w:r w:rsidR="000E6EAF" w:rsidRPr="007C5DE8">
        <w:rPr>
          <w:rFonts w:ascii="Times New Roman" w:hAnsi="Times New Roman" w:cs="Times New Roman"/>
          <w:sz w:val="24"/>
          <w:szCs w:val="24"/>
        </w:rPr>
        <w:t>du modèle de règles permet de déterminer l’entité mère en question</w:t>
      </w:r>
      <w:r w:rsidR="00DD5A6A" w:rsidRPr="007C5DE8">
        <w:rPr>
          <w:rFonts w:ascii="Times New Roman" w:hAnsi="Times New Roman" w:cs="Times New Roman"/>
          <w:sz w:val="24"/>
          <w:szCs w:val="24"/>
        </w:rPr>
        <w:t xml:space="preserve">, la part de l’impôt complémentaire </w:t>
      </w:r>
      <w:r w:rsidR="00B43647" w:rsidRPr="007C5DE8">
        <w:rPr>
          <w:rFonts w:ascii="Times New Roman" w:hAnsi="Times New Roman" w:cs="Times New Roman"/>
          <w:sz w:val="24"/>
          <w:szCs w:val="24"/>
        </w:rPr>
        <w:t xml:space="preserve">attribuée et contient un mécanisme </w:t>
      </w:r>
      <w:r w:rsidR="007C041F" w:rsidRPr="007C5DE8">
        <w:rPr>
          <w:rFonts w:ascii="Times New Roman" w:hAnsi="Times New Roman" w:cs="Times New Roman"/>
          <w:sz w:val="24"/>
          <w:szCs w:val="24"/>
        </w:rPr>
        <w:t>d’élimination de la double imposition</w:t>
      </w:r>
      <w:r w:rsidR="00422B6C" w:rsidRPr="007C5DE8">
        <w:rPr>
          <w:rStyle w:val="Appelnotedebasdep"/>
          <w:rFonts w:ascii="Times New Roman" w:hAnsi="Times New Roman" w:cs="Times New Roman"/>
          <w:sz w:val="24"/>
          <w:szCs w:val="24"/>
        </w:rPr>
        <w:footnoteReference w:id="51"/>
      </w:r>
      <w:r w:rsidR="007D4990" w:rsidRPr="007C5DE8">
        <w:rPr>
          <w:rFonts w:ascii="Times New Roman" w:hAnsi="Times New Roman" w:cs="Times New Roman"/>
          <w:sz w:val="24"/>
          <w:szCs w:val="24"/>
        </w:rPr>
        <w:t>.</w:t>
      </w:r>
      <w:r w:rsidR="006403F5" w:rsidRPr="007C5DE8">
        <w:rPr>
          <w:rFonts w:ascii="Times New Roman" w:hAnsi="Times New Roman" w:cs="Times New Roman"/>
          <w:sz w:val="24"/>
          <w:szCs w:val="24"/>
        </w:rPr>
        <w:t xml:space="preserve"> </w:t>
      </w:r>
      <w:r w:rsidR="00B7525F" w:rsidRPr="007C5DE8">
        <w:rPr>
          <w:rFonts w:ascii="Times New Roman" w:hAnsi="Times New Roman" w:cs="Times New Roman"/>
          <w:sz w:val="24"/>
          <w:szCs w:val="24"/>
        </w:rPr>
        <w:t xml:space="preserve">La contrainte qui résulte </w:t>
      </w:r>
      <w:r w:rsidR="00A412E7" w:rsidRPr="007C5DE8">
        <w:rPr>
          <w:rFonts w:ascii="Times New Roman" w:hAnsi="Times New Roman" w:cs="Times New Roman"/>
          <w:sz w:val="24"/>
          <w:szCs w:val="24"/>
        </w:rPr>
        <w:t xml:space="preserve">de la sous imposition </w:t>
      </w:r>
      <w:r w:rsidR="008C5DFB" w:rsidRPr="007C5DE8">
        <w:rPr>
          <w:rFonts w:ascii="Times New Roman" w:hAnsi="Times New Roman" w:cs="Times New Roman"/>
          <w:sz w:val="24"/>
          <w:szCs w:val="24"/>
        </w:rPr>
        <w:t>est corrigé</w:t>
      </w:r>
      <w:r w:rsidR="00F70287" w:rsidRPr="007C5DE8">
        <w:rPr>
          <w:rFonts w:ascii="Times New Roman" w:hAnsi="Times New Roman" w:cs="Times New Roman"/>
          <w:sz w:val="24"/>
          <w:szCs w:val="24"/>
        </w:rPr>
        <w:t>e</w:t>
      </w:r>
      <w:r w:rsidR="008C5DFB" w:rsidRPr="007C5DE8">
        <w:rPr>
          <w:rFonts w:ascii="Times New Roman" w:hAnsi="Times New Roman" w:cs="Times New Roman"/>
          <w:sz w:val="24"/>
          <w:szCs w:val="24"/>
        </w:rPr>
        <w:t xml:space="preserve"> par le mécanisme de l’</w:t>
      </w:r>
      <w:r w:rsidR="00BC6223" w:rsidRPr="007C5DE8">
        <w:rPr>
          <w:rFonts w:ascii="Times New Roman" w:hAnsi="Times New Roman" w:cs="Times New Roman"/>
          <w:sz w:val="24"/>
          <w:szCs w:val="24"/>
        </w:rPr>
        <w:t>I</w:t>
      </w:r>
      <w:r w:rsidR="008C5DFB" w:rsidRPr="007C5DE8">
        <w:rPr>
          <w:rFonts w:ascii="Times New Roman" w:hAnsi="Times New Roman" w:cs="Times New Roman"/>
          <w:sz w:val="24"/>
          <w:szCs w:val="24"/>
        </w:rPr>
        <w:t xml:space="preserve">mpôt </w:t>
      </w:r>
      <w:r w:rsidR="00F176FB" w:rsidRPr="007C5DE8">
        <w:rPr>
          <w:rFonts w:ascii="Times New Roman" w:hAnsi="Times New Roman" w:cs="Times New Roman"/>
          <w:sz w:val="24"/>
          <w:szCs w:val="24"/>
        </w:rPr>
        <w:t>National C</w:t>
      </w:r>
      <w:r w:rsidR="00BC6223" w:rsidRPr="007C5DE8">
        <w:rPr>
          <w:rFonts w:ascii="Times New Roman" w:hAnsi="Times New Roman" w:cs="Times New Roman"/>
          <w:sz w:val="24"/>
          <w:szCs w:val="24"/>
        </w:rPr>
        <w:t xml:space="preserve">omplémentaire </w:t>
      </w:r>
      <w:r w:rsidR="00F176FB" w:rsidRPr="007C5DE8">
        <w:rPr>
          <w:rFonts w:ascii="Times New Roman" w:hAnsi="Times New Roman" w:cs="Times New Roman"/>
          <w:sz w:val="24"/>
          <w:szCs w:val="24"/>
        </w:rPr>
        <w:t>Q</w:t>
      </w:r>
      <w:r w:rsidR="00BC6223" w:rsidRPr="007C5DE8">
        <w:rPr>
          <w:rFonts w:ascii="Times New Roman" w:hAnsi="Times New Roman" w:cs="Times New Roman"/>
          <w:sz w:val="24"/>
          <w:szCs w:val="24"/>
        </w:rPr>
        <w:t>ualifié (INCQ)</w:t>
      </w:r>
      <w:r w:rsidR="004A0E3E" w:rsidRPr="007C5DE8">
        <w:rPr>
          <w:rFonts w:ascii="Times New Roman" w:hAnsi="Times New Roman" w:cs="Times New Roman"/>
          <w:sz w:val="24"/>
          <w:szCs w:val="24"/>
        </w:rPr>
        <w:t>.</w:t>
      </w:r>
      <w:r w:rsidR="0011621D" w:rsidRPr="007C5DE8">
        <w:rPr>
          <w:rFonts w:ascii="Times New Roman" w:hAnsi="Times New Roman" w:cs="Times New Roman"/>
          <w:sz w:val="24"/>
          <w:szCs w:val="24"/>
        </w:rPr>
        <w:t xml:space="preserve"> L</w:t>
      </w:r>
      <w:r w:rsidR="009C711C" w:rsidRPr="007C5DE8">
        <w:rPr>
          <w:rFonts w:ascii="Times New Roman" w:hAnsi="Times New Roman" w:cs="Times New Roman"/>
          <w:sz w:val="24"/>
          <w:szCs w:val="24"/>
        </w:rPr>
        <w:t>’I</w:t>
      </w:r>
      <w:r w:rsidR="004D33A7" w:rsidRPr="007C5DE8">
        <w:rPr>
          <w:rFonts w:ascii="Times New Roman" w:hAnsi="Times New Roman" w:cs="Times New Roman"/>
          <w:sz w:val="24"/>
          <w:szCs w:val="24"/>
        </w:rPr>
        <w:t>NC</w:t>
      </w:r>
      <w:r w:rsidR="009C711C" w:rsidRPr="007C5DE8">
        <w:rPr>
          <w:rFonts w:ascii="Times New Roman" w:hAnsi="Times New Roman" w:cs="Times New Roman"/>
          <w:sz w:val="24"/>
          <w:szCs w:val="24"/>
        </w:rPr>
        <w:t xml:space="preserve">Q est payé </w:t>
      </w:r>
      <w:r w:rsidR="00DA1075" w:rsidRPr="007C5DE8">
        <w:rPr>
          <w:rFonts w:ascii="Times New Roman" w:hAnsi="Times New Roman" w:cs="Times New Roman"/>
          <w:sz w:val="24"/>
          <w:szCs w:val="24"/>
        </w:rPr>
        <w:t xml:space="preserve">dans </w:t>
      </w:r>
      <w:r w:rsidR="009736D5" w:rsidRPr="007C5DE8">
        <w:rPr>
          <w:rFonts w:ascii="Times New Roman" w:hAnsi="Times New Roman" w:cs="Times New Roman"/>
          <w:sz w:val="24"/>
          <w:szCs w:val="24"/>
        </w:rPr>
        <w:t>l’Etat</w:t>
      </w:r>
      <w:r w:rsidR="00257363" w:rsidRPr="007C5DE8">
        <w:rPr>
          <w:rFonts w:ascii="Times New Roman" w:hAnsi="Times New Roman" w:cs="Times New Roman"/>
          <w:sz w:val="24"/>
          <w:szCs w:val="24"/>
        </w:rPr>
        <w:t xml:space="preserve"> </w:t>
      </w:r>
      <w:r w:rsidR="00A01921" w:rsidRPr="007C5DE8">
        <w:rPr>
          <w:rFonts w:ascii="Times New Roman" w:hAnsi="Times New Roman" w:cs="Times New Roman"/>
          <w:sz w:val="24"/>
          <w:szCs w:val="24"/>
        </w:rPr>
        <w:t xml:space="preserve">ayant exercé l’option </w:t>
      </w:r>
      <w:r w:rsidR="004A5AA0" w:rsidRPr="007C5DE8">
        <w:rPr>
          <w:rFonts w:ascii="Times New Roman" w:hAnsi="Times New Roman" w:cs="Times New Roman"/>
          <w:sz w:val="24"/>
          <w:szCs w:val="24"/>
        </w:rPr>
        <w:t xml:space="preserve">à raison de l’impôt complémentaire </w:t>
      </w:r>
      <w:r w:rsidR="00EB275C" w:rsidRPr="007C5DE8">
        <w:rPr>
          <w:rFonts w:ascii="Times New Roman" w:hAnsi="Times New Roman" w:cs="Times New Roman"/>
          <w:sz w:val="24"/>
          <w:szCs w:val="24"/>
        </w:rPr>
        <w:t xml:space="preserve">calculé </w:t>
      </w:r>
      <w:r w:rsidR="00A0531F" w:rsidRPr="007C5DE8">
        <w:rPr>
          <w:rFonts w:ascii="Times New Roman" w:hAnsi="Times New Roman" w:cs="Times New Roman"/>
          <w:sz w:val="24"/>
          <w:szCs w:val="24"/>
        </w:rPr>
        <w:t xml:space="preserve">sur le bénéfice excédentaire de toutes les entités </w:t>
      </w:r>
      <w:r w:rsidR="006B25E9" w:rsidRPr="007C5DE8">
        <w:rPr>
          <w:rFonts w:ascii="Times New Roman" w:hAnsi="Times New Roman" w:cs="Times New Roman"/>
          <w:sz w:val="24"/>
          <w:szCs w:val="24"/>
        </w:rPr>
        <w:t xml:space="preserve">constitutives faiblement imposées, </w:t>
      </w:r>
      <w:r w:rsidR="00A61577" w:rsidRPr="007C5DE8">
        <w:rPr>
          <w:rFonts w:ascii="Times New Roman" w:hAnsi="Times New Roman" w:cs="Times New Roman"/>
          <w:sz w:val="24"/>
          <w:szCs w:val="24"/>
        </w:rPr>
        <w:t xml:space="preserve">situées dans ce même Etat, au lieu que </w:t>
      </w:r>
      <w:r w:rsidR="00A61577" w:rsidRPr="007C5DE8">
        <w:rPr>
          <w:rFonts w:ascii="Times New Roman" w:hAnsi="Times New Roman" w:cs="Times New Roman"/>
          <w:sz w:val="24"/>
          <w:szCs w:val="24"/>
        </w:rPr>
        <w:lastRenderedPageBreak/>
        <w:t xml:space="preserve">le montant </w:t>
      </w:r>
      <w:r w:rsidR="00D83A60" w:rsidRPr="007C5DE8">
        <w:rPr>
          <w:rFonts w:ascii="Times New Roman" w:hAnsi="Times New Roman" w:cs="Times New Roman"/>
          <w:sz w:val="24"/>
          <w:szCs w:val="24"/>
        </w:rPr>
        <w:t>correspondant ne soit payé à un autre Etat en vertu de la RDIR</w:t>
      </w:r>
      <w:r w:rsidR="009137A2" w:rsidRPr="007C5DE8">
        <w:rPr>
          <w:rStyle w:val="Appelnotedebasdep"/>
          <w:rFonts w:ascii="Times New Roman" w:hAnsi="Times New Roman" w:cs="Times New Roman"/>
          <w:sz w:val="24"/>
          <w:szCs w:val="24"/>
        </w:rPr>
        <w:footnoteReference w:id="52"/>
      </w:r>
      <w:r w:rsidR="00D83A60" w:rsidRPr="007C5DE8">
        <w:rPr>
          <w:rFonts w:ascii="Times New Roman" w:hAnsi="Times New Roman" w:cs="Times New Roman"/>
          <w:sz w:val="24"/>
          <w:szCs w:val="24"/>
        </w:rPr>
        <w:t>.</w:t>
      </w:r>
      <w:r w:rsidR="009736D5" w:rsidRPr="007C5DE8">
        <w:rPr>
          <w:rFonts w:ascii="Times New Roman" w:hAnsi="Times New Roman" w:cs="Times New Roman"/>
          <w:sz w:val="24"/>
          <w:szCs w:val="24"/>
        </w:rPr>
        <w:t xml:space="preserve"> </w:t>
      </w:r>
      <w:r w:rsidR="00431CEF" w:rsidRPr="007C5DE8">
        <w:rPr>
          <w:rFonts w:ascii="Times New Roman" w:hAnsi="Times New Roman" w:cs="Times New Roman"/>
          <w:sz w:val="24"/>
          <w:szCs w:val="24"/>
        </w:rPr>
        <w:t>Selon l’OCDE</w:t>
      </w:r>
      <w:r w:rsidR="00640DAF" w:rsidRPr="007C5DE8">
        <w:rPr>
          <w:rFonts w:ascii="Times New Roman" w:hAnsi="Times New Roman" w:cs="Times New Roman"/>
          <w:sz w:val="24"/>
          <w:szCs w:val="24"/>
        </w:rPr>
        <w:t xml:space="preserve">, deux principes </w:t>
      </w:r>
      <w:r w:rsidR="002168EF" w:rsidRPr="007C5DE8">
        <w:rPr>
          <w:rFonts w:ascii="Times New Roman" w:hAnsi="Times New Roman" w:cs="Times New Roman"/>
          <w:sz w:val="24"/>
          <w:szCs w:val="24"/>
        </w:rPr>
        <w:t xml:space="preserve">directeurs </w:t>
      </w:r>
      <w:r w:rsidR="007B3556" w:rsidRPr="007C5DE8">
        <w:rPr>
          <w:rFonts w:ascii="Times New Roman" w:hAnsi="Times New Roman" w:cs="Times New Roman"/>
          <w:sz w:val="24"/>
          <w:szCs w:val="24"/>
        </w:rPr>
        <w:t xml:space="preserve">doivent permettre </w:t>
      </w:r>
      <w:r w:rsidR="008C0896" w:rsidRPr="007C5DE8">
        <w:rPr>
          <w:rFonts w:ascii="Times New Roman" w:hAnsi="Times New Roman" w:cs="Times New Roman"/>
          <w:sz w:val="24"/>
          <w:szCs w:val="24"/>
        </w:rPr>
        <w:t>d’établir une telle qualification</w:t>
      </w:r>
      <w:r w:rsidR="00AA3D7D" w:rsidRPr="007C5DE8">
        <w:rPr>
          <w:rFonts w:ascii="Times New Roman" w:hAnsi="Times New Roman" w:cs="Times New Roman"/>
          <w:sz w:val="24"/>
          <w:szCs w:val="24"/>
        </w:rPr>
        <w:t> :</w:t>
      </w:r>
    </w:p>
    <w:p w14:paraId="638CBA7C" w14:textId="43CD9900" w:rsidR="00AA3D7D" w:rsidRPr="007C5DE8" w:rsidRDefault="00AA3D7D" w:rsidP="00AA3D7D">
      <w:pPr>
        <w:pStyle w:val="Paragraphedeliste"/>
        <w:numPr>
          <w:ilvl w:val="0"/>
          <w:numId w:val="7"/>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D’une part</w:t>
      </w:r>
      <w:r w:rsidR="00756E5C" w:rsidRPr="007C5DE8">
        <w:rPr>
          <w:rFonts w:ascii="Times New Roman" w:hAnsi="Times New Roman" w:cs="Times New Roman"/>
          <w:sz w:val="24"/>
          <w:szCs w:val="24"/>
        </w:rPr>
        <w:t>,</w:t>
      </w:r>
      <w:r w:rsidRPr="007C5DE8">
        <w:rPr>
          <w:rFonts w:ascii="Times New Roman" w:hAnsi="Times New Roman" w:cs="Times New Roman"/>
          <w:sz w:val="24"/>
          <w:szCs w:val="24"/>
        </w:rPr>
        <w:t xml:space="preserve"> cet </w:t>
      </w:r>
      <w:r w:rsidR="00F70287" w:rsidRPr="007C5DE8">
        <w:rPr>
          <w:rFonts w:ascii="Times New Roman" w:hAnsi="Times New Roman" w:cs="Times New Roman"/>
          <w:sz w:val="24"/>
          <w:szCs w:val="24"/>
        </w:rPr>
        <w:t>impôt minimum</w:t>
      </w:r>
      <w:r w:rsidR="00FB0846" w:rsidRPr="007C5DE8">
        <w:rPr>
          <w:rFonts w:ascii="Times New Roman" w:hAnsi="Times New Roman" w:cs="Times New Roman"/>
          <w:sz w:val="24"/>
          <w:szCs w:val="24"/>
        </w:rPr>
        <w:t xml:space="preserve"> doit être cohérent </w:t>
      </w:r>
      <w:r w:rsidR="00587B3F" w:rsidRPr="007C5DE8">
        <w:rPr>
          <w:rFonts w:ascii="Times New Roman" w:hAnsi="Times New Roman" w:cs="Times New Roman"/>
          <w:sz w:val="24"/>
          <w:szCs w:val="24"/>
        </w:rPr>
        <w:t xml:space="preserve">avec </w:t>
      </w:r>
      <w:r w:rsidR="00294F31" w:rsidRPr="007C5DE8">
        <w:rPr>
          <w:rFonts w:ascii="Times New Roman" w:hAnsi="Times New Roman" w:cs="Times New Roman"/>
          <w:sz w:val="24"/>
          <w:szCs w:val="24"/>
        </w:rPr>
        <w:t xml:space="preserve">le mécanisme des règles du </w:t>
      </w:r>
      <w:proofErr w:type="spellStart"/>
      <w:r w:rsidR="00294F31" w:rsidRPr="007C5DE8">
        <w:rPr>
          <w:rFonts w:ascii="Times New Roman" w:hAnsi="Times New Roman" w:cs="Times New Roman"/>
          <w:sz w:val="24"/>
          <w:szCs w:val="24"/>
        </w:rPr>
        <w:t>GLoBE</w:t>
      </w:r>
      <w:proofErr w:type="spellEnd"/>
      <w:r w:rsidR="00797E06" w:rsidRPr="007C5DE8">
        <w:rPr>
          <w:rFonts w:ascii="Times New Roman" w:hAnsi="Times New Roman" w:cs="Times New Roman"/>
          <w:sz w:val="24"/>
          <w:szCs w:val="24"/>
        </w:rPr>
        <w:t xml:space="preserve">, ce qui implique </w:t>
      </w:r>
      <w:r w:rsidR="0045751E" w:rsidRPr="007C5DE8">
        <w:rPr>
          <w:rFonts w:ascii="Times New Roman" w:hAnsi="Times New Roman" w:cs="Times New Roman"/>
          <w:sz w:val="24"/>
          <w:szCs w:val="24"/>
        </w:rPr>
        <w:t xml:space="preserve">qu’il doit </w:t>
      </w:r>
      <w:r w:rsidR="00D24287" w:rsidRPr="007C5DE8">
        <w:rPr>
          <w:rFonts w:ascii="Times New Roman" w:hAnsi="Times New Roman" w:cs="Times New Roman"/>
          <w:sz w:val="24"/>
          <w:szCs w:val="24"/>
        </w:rPr>
        <w:t xml:space="preserve">suivre </w:t>
      </w:r>
      <w:r w:rsidR="00C43D45" w:rsidRPr="007C5DE8">
        <w:rPr>
          <w:rFonts w:ascii="Times New Roman" w:hAnsi="Times New Roman" w:cs="Times New Roman"/>
          <w:sz w:val="24"/>
          <w:szCs w:val="24"/>
        </w:rPr>
        <w:t xml:space="preserve">leur architecture avec toutefois </w:t>
      </w:r>
      <w:r w:rsidR="009C5DD3" w:rsidRPr="007C5DE8">
        <w:rPr>
          <w:rFonts w:ascii="Times New Roman" w:hAnsi="Times New Roman" w:cs="Times New Roman"/>
          <w:sz w:val="24"/>
          <w:szCs w:val="24"/>
        </w:rPr>
        <w:t>des possibilités d’ajustement destinée</w:t>
      </w:r>
      <w:r w:rsidR="00D84230" w:rsidRPr="007C5DE8">
        <w:rPr>
          <w:rFonts w:ascii="Times New Roman" w:hAnsi="Times New Roman" w:cs="Times New Roman"/>
          <w:sz w:val="24"/>
          <w:szCs w:val="24"/>
        </w:rPr>
        <w:t xml:space="preserve">s à prendre </w:t>
      </w:r>
      <w:r w:rsidR="00A25481" w:rsidRPr="007C5DE8">
        <w:rPr>
          <w:rFonts w:ascii="Times New Roman" w:hAnsi="Times New Roman" w:cs="Times New Roman"/>
          <w:sz w:val="24"/>
          <w:szCs w:val="24"/>
        </w:rPr>
        <w:t xml:space="preserve">en compte </w:t>
      </w:r>
      <w:r w:rsidR="00C9041D" w:rsidRPr="007C5DE8">
        <w:rPr>
          <w:rFonts w:ascii="Times New Roman" w:hAnsi="Times New Roman" w:cs="Times New Roman"/>
          <w:sz w:val="24"/>
          <w:szCs w:val="24"/>
        </w:rPr>
        <w:t>les spécificités</w:t>
      </w:r>
      <w:r w:rsidR="00957067" w:rsidRPr="007C5DE8">
        <w:rPr>
          <w:rFonts w:ascii="Times New Roman" w:hAnsi="Times New Roman" w:cs="Times New Roman"/>
          <w:sz w:val="24"/>
          <w:szCs w:val="24"/>
        </w:rPr>
        <w:t xml:space="preserve"> de la réglementation locale</w:t>
      </w:r>
      <w:r w:rsidR="00E2480A" w:rsidRPr="007C5DE8">
        <w:rPr>
          <w:rFonts w:ascii="Times New Roman" w:hAnsi="Times New Roman" w:cs="Times New Roman"/>
          <w:sz w:val="24"/>
          <w:szCs w:val="24"/>
        </w:rPr>
        <w:t> ; et,</w:t>
      </w:r>
    </w:p>
    <w:p w14:paraId="41C94A4D" w14:textId="1A04A04E" w:rsidR="00E2480A" w:rsidRPr="007C5DE8" w:rsidRDefault="00E2480A" w:rsidP="00AA3D7D">
      <w:pPr>
        <w:pStyle w:val="Paragraphedeliste"/>
        <w:numPr>
          <w:ilvl w:val="0"/>
          <w:numId w:val="7"/>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D’autre part, l’ICMQ</w:t>
      </w:r>
      <w:r w:rsidR="00616F0D" w:rsidRPr="007C5DE8">
        <w:rPr>
          <w:rFonts w:ascii="Times New Roman" w:hAnsi="Times New Roman" w:cs="Times New Roman"/>
          <w:sz w:val="24"/>
          <w:szCs w:val="24"/>
        </w:rPr>
        <w:t xml:space="preserve">PL doit produire un effet comparable aux règles </w:t>
      </w:r>
      <w:proofErr w:type="spellStart"/>
      <w:r w:rsidR="00616F0D" w:rsidRPr="007C5DE8">
        <w:rPr>
          <w:rFonts w:ascii="Times New Roman" w:hAnsi="Times New Roman" w:cs="Times New Roman"/>
          <w:sz w:val="24"/>
          <w:szCs w:val="24"/>
        </w:rPr>
        <w:t>GLoBE</w:t>
      </w:r>
      <w:proofErr w:type="spellEnd"/>
      <w:r w:rsidR="004A446F" w:rsidRPr="007C5DE8">
        <w:rPr>
          <w:rFonts w:ascii="Times New Roman" w:hAnsi="Times New Roman" w:cs="Times New Roman"/>
          <w:sz w:val="24"/>
          <w:szCs w:val="24"/>
        </w:rPr>
        <w:t>. Sur ce point</w:t>
      </w:r>
      <w:r w:rsidR="00C75D45" w:rsidRPr="007C5DE8">
        <w:rPr>
          <w:rFonts w:ascii="Times New Roman" w:hAnsi="Times New Roman" w:cs="Times New Roman"/>
          <w:sz w:val="24"/>
          <w:szCs w:val="24"/>
        </w:rPr>
        <w:t xml:space="preserve">, il est précisé qu’un impôt complémentaire </w:t>
      </w:r>
      <w:r w:rsidR="009169CA" w:rsidRPr="007C5DE8">
        <w:rPr>
          <w:rFonts w:ascii="Times New Roman" w:hAnsi="Times New Roman" w:cs="Times New Roman"/>
          <w:sz w:val="24"/>
          <w:szCs w:val="24"/>
        </w:rPr>
        <w:t xml:space="preserve">local aboutissant </w:t>
      </w:r>
      <w:r w:rsidR="004E78AA" w:rsidRPr="007C5DE8">
        <w:rPr>
          <w:rFonts w:ascii="Times New Roman" w:hAnsi="Times New Roman" w:cs="Times New Roman"/>
          <w:sz w:val="24"/>
          <w:szCs w:val="24"/>
        </w:rPr>
        <w:t xml:space="preserve">à une charge </w:t>
      </w:r>
      <w:r w:rsidR="004F0D5D" w:rsidRPr="007C5DE8">
        <w:rPr>
          <w:rFonts w:ascii="Times New Roman" w:hAnsi="Times New Roman" w:cs="Times New Roman"/>
          <w:sz w:val="24"/>
          <w:szCs w:val="24"/>
        </w:rPr>
        <w:t>d’impôt s</w:t>
      </w:r>
      <w:r w:rsidR="001D0119" w:rsidRPr="007C5DE8">
        <w:rPr>
          <w:rFonts w:ascii="Times New Roman" w:hAnsi="Times New Roman" w:cs="Times New Roman"/>
          <w:sz w:val="24"/>
          <w:szCs w:val="24"/>
        </w:rPr>
        <w:t xml:space="preserve">upérieure à celle issue </w:t>
      </w:r>
      <w:r w:rsidR="00B53E6B" w:rsidRPr="007C5DE8">
        <w:rPr>
          <w:rFonts w:ascii="Times New Roman" w:hAnsi="Times New Roman" w:cs="Times New Roman"/>
          <w:sz w:val="24"/>
          <w:szCs w:val="24"/>
        </w:rPr>
        <w:t xml:space="preserve">de l’application </w:t>
      </w:r>
      <w:r w:rsidR="00713783" w:rsidRPr="007C5DE8">
        <w:rPr>
          <w:rFonts w:ascii="Times New Roman" w:hAnsi="Times New Roman" w:cs="Times New Roman"/>
          <w:sz w:val="24"/>
          <w:szCs w:val="24"/>
        </w:rPr>
        <w:t xml:space="preserve">des règles </w:t>
      </w:r>
      <w:proofErr w:type="spellStart"/>
      <w:r w:rsidR="00713783" w:rsidRPr="007C5DE8">
        <w:rPr>
          <w:rFonts w:ascii="Times New Roman" w:hAnsi="Times New Roman" w:cs="Times New Roman"/>
          <w:sz w:val="24"/>
          <w:szCs w:val="24"/>
        </w:rPr>
        <w:t>GLoBE</w:t>
      </w:r>
      <w:proofErr w:type="spellEnd"/>
      <w:r w:rsidR="002F4FC3" w:rsidRPr="007C5DE8">
        <w:rPr>
          <w:rFonts w:ascii="Times New Roman" w:hAnsi="Times New Roman" w:cs="Times New Roman"/>
          <w:sz w:val="24"/>
          <w:szCs w:val="24"/>
        </w:rPr>
        <w:t xml:space="preserve"> pourra être considéré comme un IC</w:t>
      </w:r>
      <w:r w:rsidR="005B6174" w:rsidRPr="007C5DE8">
        <w:rPr>
          <w:rFonts w:ascii="Times New Roman" w:hAnsi="Times New Roman" w:cs="Times New Roman"/>
          <w:sz w:val="24"/>
          <w:szCs w:val="24"/>
        </w:rPr>
        <w:t>MQPL</w:t>
      </w:r>
      <w:r w:rsidR="005B6174" w:rsidRPr="007C5DE8">
        <w:rPr>
          <w:rStyle w:val="Appelnotedebasdep"/>
          <w:rFonts w:ascii="Times New Roman" w:hAnsi="Times New Roman" w:cs="Times New Roman"/>
          <w:sz w:val="24"/>
          <w:szCs w:val="24"/>
        </w:rPr>
        <w:footnoteReference w:id="53"/>
      </w:r>
      <w:r w:rsidR="005B6174" w:rsidRPr="007C5DE8">
        <w:rPr>
          <w:rFonts w:ascii="Times New Roman" w:hAnsi="Times New Roman" w:cs="Times New Roman"/>
          <w:sz w:val="24"/>
          <w:szCs w:val="24"/>
        </w:rPr>
        <w:t>.</w:t>
      </w:r>
    </w:p>
    <w:p w14:paraId="528F7F73" w14:textId="0292D540" w:rsidR="00294DCC" w:rsidRPr="007C5DE8" w:rsidRDefault="006144FD"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La RPII</w:t>
      </w:r>
      <w:r w:rsidR="002A3437" w:rsidRPr="007C5DE8">
        <w:rPr>
          <w:rFonts w:ascii="Times New Roman" w:hAnsi="Times New Roman" w:cs="Times New Roman"/>
          <w:sz w:val="24"/>
          <w:szCs w:val="24"/>
        </w:rPr>
        <w:t xml:space="preserve"> ou la </w:t>
      </w:r>
      <w:r w:rsidR="00D14A76" w:rsidRPr="007C5DE8">
        <w:rPr>
          <w:rFonts w:ascii="Times New Roman" w:hAnsi="Times New Roman" w:cs="Times New Roman"/>
          <w:sz w:val="24"/>
          <w:szCs w:val="24"/>
        </w:rPr>
        <w:t xml:space="preserve">règle du Bénéfice </w:t>
      </w:r>
      <w:r w:rsidR="00FC6F20" w:rsidRPr="007C5DE8">
        <w:rPr>
          <w:rFonts w:ascii="Times New Roman" w:hAnsi="Times New Roman" w:cs="Times New Roman"/>
          <w:sz w:val="24"/>
          <w:szCs w:val="24"/>
        </w:rPr>
        <w:t>I</w:t>
      </w:r>
      <w:r w:rsidR="00D14A76" w:rsidRPr="007C5DE8">
        <w:rPr>
          <w:rFonts w:ascii="Times New Roman" w:hAnsi="Times New Roman" w:cs="Times New Roman"/>
          <w:sz w:val="24"/>
          <w:szCs w:val="24"/>
        </w:rPr>
        <w:t xml:space="preserve">nsuffisamment </w:t>
      </w:r>
      <w:r w:rsidR="00FC6F20" w:rsidRPr="007C5DE8">
        <w:rPr>
          <w:rFonts w:ascii="Times New Roman" w:hAnsi="Times New Roman" w:cs="Times New Roman"/>
          <w:sz w:val="24"/>
          <w:szCs w:val="24"/>
        </w:rPr>
        <w:t>I</w:t>
      </w:r>
      <w:r w:rsidR="00D14A76" w:rsidRPr="007C5DE8">
        <w:rPr>
          <w:rFonts w:ascii="Times New Roman" w:hAnsi="Times New Roman" w:cs="Times New Roman"/>
          <w:sz w:val="24"/>
          <w:szCs w:val="24"/>
        </w:rPr>
        <w:t>mposé</w:t>
      </w:r>
      <w:r w:rsidR="00FC6F20" w:rsidRPr="007C5DE8">
        <w:rPr>
          <w:rFonts w:ascii="Times New Roman" w:hAnsi="Times New Roman" w:cs="Times New Roman"/>
          <w:sz w:val="24"/>
          <w:szCs w:val="24"/>
        </w:rPr>
        <w:t xml:space="preserve"> est </w:t>
      </w:r>
      <w:r w:rsidR="00BF69FC" w:rsidRPr="007C5DE8">
        <w:rPr>
          <w:rFonts w:ascii="Times New Roman" w:hAnsi="Times New Roman" w:cs="Times New Roman"/>
          <w:sz w:val="24"/>
          <w:szCs w:val="24"/>
        </w:rPr>
        <w:t>considéré</w:t>
      </w:r>
      <w:r w:rsidR="00F70287" w:rsidRPr="007C5DE8">
        <w:rPr>
          <w:rFonts w:ascii="Times New Roman" w:hAnsi="Times New Roman" w:cs="Times New Roman"/>
          <w:sz w:val="24"/>
          <w:szCs w:val="24"/>
        </w:rPr>
        <w:t>e</w:t>
      </w:r>
      <w:r w:rsidR="00BF69FC" w:rsidRPr="007C5DE8">
        <w:rPr>
          <w:rFonts w:ascii="Times New Roman" w:hAnsi="Times New Roman" w:cs="Times New Roman"/>
          <w:sz w:val="24"/>
          <w:szCs w:val="24"/>
        </w:rPr>
        <w:t xml:space="preserve"> comme </w:t>
      </w:r>
      <w:r w:rsidR="00FC6F20" w:rsidRPr="007C5DE8">
        <w:rPr>
          <w:rFonts w:ascii="Times New Roman" w:hAnsi="Times New Roman" w:cs="Times New Roman"/>
          <w:sz w:val="24"/>
          <w:szCs w:val="24"/>
        </w:rPr>
        <w:t xml:space="preserve">un filet de sécurité </w:t>
      </w:r>
      <w:r w:rsidR="008E4767" w:rsidRPr="007C5DE8">
        <w:rPr>
          <w:rFonts w:ascii="Times New Roman" w:hAnsi="Times New Roman" w:cs="Times New Roman"/>
          <w:sz w:val="24"/>
          <w:szCs w:val="24"/>
        </w:rPr>
        <w:t>pour la RDIR.</w:t>
      </w:r>
      <w:r w:rsidR="009F5500" w:rsidRPr="007C5DE8">
        <w:rPr>
          <w:rFonts w:ascii="Times New Roman" w:hAnsi="Times New Roman" w:cs="Times New Roman"/>
          <w:sz w:val="24"/>
          <w:szCs w:val="24"/>
        </w:rPr>
        <w:t xml:space="preserve"> Elle est également destinée </w:t>
      </w:r>
      <w:r w:rsidR="000F61C0" w:rsidRPr="007C5DE8">
        <w:rPr>
          <w:rFonts w:ascii="Times New Roman" w:hAnsi="Times New Roman" w:cs="Times New Roman"/>
          <w:sz w:val="24"/>
          <w:szCs w:val="24"/>
        </w:rPr>
        <w:t xml:space="preserve">à permettre l’application des règles </w:t>
      </w:r>
      <w:proofErr w:type="spellStart"/>
      <w:r w:rsidR="000F61C0" w:rsidRPr="007C5DE8">
        <w:rPr>
          <w:rFonts w:ascii="Times New Roman" w:hAnsi="Times New Roman" w:cs="Times New Roman"/>
          <w:sz w:val="24"/>
          <w:szCs w:val="24"/>
        </w:rPr>
        <w:t>GLoBE</w:t>
      </w:r>
      <w:proofErr w:type="spellEnd"/>
      <w:r w:rsidR="000F61C0" w:rsidRPr="007C5DE8">
        <w:rPr>
          <w:rFonts w:ascii="Times New Roman" w:hAnsi="Times New Roman" w:cs="Times New Roman"/>
          <w:sz w:val="24"/>
          <w:szCs w:val="24"/>
        </w:rPr>
        <w:t xml:space="preserve"> </w:t>
      </w:r>
      <w:r w:rsidR="00A44AD9" w:rsidRPr="007C5DE8">
        <w:rPr>
          <w:rFonts w:ascii="Times New Roman" w:hAnsi="Times New Roman" w:cs="Times New Roman"/>
          <w:sz w:val="24"/>
          <w:szCs w:val="24"/>
        </w:rPr>
        <w:t xml:space="preserve">dans les groupes multinationaux </w:t>
      </w:r>
      <w:r w:rsidR="009318D8" w:rsidRPr="007C5DE8">
        <w:rPr>
          <w:rFonts w:ascii="Times New Roman" w:hAnsi="Times New Roman" w:cs="Times New Roman"/>
          <w:sz w:val="24"/>
          <w:szCs w:val="24"/>
        </w:rPr>
        <w:t>dans l’hypothèse o</w:t>
      </w:r>
      <w:r w:rsidR="00B4604F" w:rsidRPr="007C5DE8">
        <w:rPr>
          <w:rFonts w:ascii="Times New Roman" w:hAnsi="Times New Roman" w:cs="Times New Roman"/>
          <w:sz w:val="24"/>
          <w:szCs w:val="24"/>
        </w:rPr>
        <w:t xml:space="preserve">ù l’impôt complémentaire des entités constitutives </w:t>
      </w:r>
      <w:r w:rsidR="00A638E1" w:rsidRPr="007C5DE8">
        <w:rPr>
          <w:rFonts w:ascii="Times New Roman" w:hAnsi="Times New Roman" w:cs="Times New Roman"/>
          <w:sz w:val="24"/>
          <w:szCs w:val="24"/>
        </w:rPr>
        <w:t xml:space="preserve">faiblement imposées resterait non acquitté </w:t>
      </w:r>
      <w:r w:rsidR="00BE3CE4" w:rsidRPr="007C5DE8">
        <w:rPr>
          <w:rFonts w:ascii="Times New Roman" w:hAnsi="Times New Roman" w:cs="Times New Roman"/>
          <w:sz w:val="24"/>
          <w:szCs w:val="24"/>
        </w:rPr>
        <w:t>après application de la RDIR.</w:t>
      </w:r>
      <w:r w:rsidR="00934231" w:rsidRPr="007C5DE8">
        <w:rPr>
          <w:rFonts w:ascii="Times New Roman" w:hAnsi="Times New Roman" w:cs="Times New Roman"/>
          <w:sz w:val="24"/>
          <w:szCs w:val="24"/>
        </w:rPr>
        <w:t xml:space="preserve"> En pratique, la RPII trouvera donc </w:t>
      </w:r>
      <w:r w:rsidR="00460B23" w:rsidRPr="007C5DE8">
        <w:rPr>
          <w:rFonts w:ascii="Times New Roman" w:hAnsi="Times New Roman" w:cs="Times New Roman"/>
          <w:sz w:val="24"/>
          <w:szCs w:val="24"/>
        </w:rPr>
        <w:t xml:space="preserve">à s’appliquer </w:t>
      </w:r>
      <w:r w:rsidR="00CC335B" w:rsidRPr="007C5DE8">
        <w:rPr>
          <w:rFonts w:ascii="Times New Roman" w:hAnsi="Times New Roman" w:cs="Times New Roman"/>
          <w:sz w:val="24"/>
          <w:szCs w:val="24"/>
        </w:rPr>
        <w:t>lorsque les bénéfices insuffisamment imposés échapperont à la RDIR en raison</w:t>
      </w:r>
      <w:r w:rsidR="000F0B7B" w:rsidRPr="007C5DE8">
        <w:rPr>
          <w:rFonts w:ascii="Times New Roman" w:hAnsi="Times New Roman" w:cs="Times New Roman"/>
          <w:sz w:val="24"/>
          <w:szCs w:val="24"/>
        </w:rPr>
        <w:t xml:space="preserve"> soit de la faible imposition </w:t>
      </w:r>
      <w:r w:rsidR="00894C73" w:rsidRPr="007C5DE8">
        <w:rPr>
          <w:rFonts w:ascii="Times New Roman" w:hAnsi="Times New Roman" w:cs="Times New Roman"/>
          <w:sz w:val="24"/>
          <w:szCs w:val="24"/>
        </w:rPr>
        <w:t xml:space="preserve">de l’entité mère </w:t>
      </w:r>
      <w:r w:rsidR="00AD3553" w:rsidRPr="007C5DE8">
        <w:rPr>
          <w:rFonts w:ascii="Times New Roman" w:hAnsi="Times New Roman" w:cs="Times New Roman"/>
          <w:sz w:val="24"/>
          <w:szCs w:val="24"/>
        </w:rPr>
        <w:t xml:space="preserve">et de </w:t>
      </w:r>
      <w:r w:rsidR="00141575" w:rsidRPr="007C5DE8">
        <w:rPr>
          <w:rFonts w:ascii="Times New Roman" w:hAnsi="Times New Roman" w:cs="Times New Roman"/>
          <w:sz w:val="24"/>
          <w:szCs w:val="24"/>
        </w:rPr>
        <w:t>ses filiales localisées</w:t>
      </w:r>
      <w:r w:rsidR="00F63C26" w:rsidRPr="007C5DE8">
        <w:rPr>
          <w:rFonts w:ascii="Times New Roman" w:hAnsi="Times New Roman" w:cs="Times New Roman"/>
          <w:sz w:val="24"/>
          <w:szCs w:val="24"/>
        </w:rPr>
        <w:t xml:space="preserve"> </w:t>
      </w:r>
      <w:r w:rsidR="00373B50" w:rsidRPr="007C5DE8">
        <w:rPr>
          <w:rFonts w:ascii="Times New Roman" w:hAnsi="Times New Roman" w:cs="Times New Roman"/>
          <w:sz w:val="24"/>
          <w:szCs w:val="24"/>
        </w:rPr>
        <w:t xml:space="preserve">dans le même Etat, soit d’une </w:t>
      </w:r>
      <w:r w:rsidR="004E118C" w:rsidRPr="007C5DE8">
        <w:rPr>
          <w:rFonts w:ascii="Times New Roman" w:hAnsi="Times New Roman" w:cs="Times New Roman"/>
          <w:sz w:val="24"/>
          <w:szCs w:val="24"/>
        </w:rPr>
        <w:t>chaîne de détention de l’entité faiblement imposé</w:t>
      </w:r>
      <w:r w:rsidR="00F42088" w:rsidRPr="007C5DE8">
        <w:rPr>
          <w:rFonts w:ascii="Times New Roman" w:hAnsi="Times New Roman" w:cs="Times New Roman"/>
          <w:sz w:val="24"/>
          <w:szCs w:val="24"/>
        </w:rPr>
        <w:t xml:space="preserve">e ayant pour effet de permettre d’échapper en partie </w:t>
      </w:r>
      <w:r w:rsidR="000333CF" w:rsidRPr="007C5DE8">
        <w:rPr>
          <w:rFonts w:ascii="Times New Roman" w:hAnsi="Times New Roman" w:cs="Times New Roman"/>
          <w:sz w:val="24"/>
          <w:szCs w:val="24"/>
        </w:rPr>
        <w:t>à cette règle</w:t>
      </w:r>
      <w:r w:rsidR="000333CF" w:rsidRPr="007C5DE8">
        <w:rPr>
          <w:rStyle w:val="Appelnotedebasdep"/>
          <w:rFonts w:ascii="Times New Roman" w:hAnsi="Times New Roman" w:cs="Times New Roman"/>
          <w:sz w:val="24"/>
          <w:szCs w:val="24"/>
        </w:rPr>
        <w:footnoteReference w:id="54"/>
      </w:r>
      <w:r w:rsidR="000333CF" w:rsidRPr="007C5DE8">
        <w:rPr>
          <w:rFonts w:ascii="Times New Roman" w:hAnsi="Times New Roman" w:cs="Times New Roman"/>
          <w:sz w:val="24"/>
          <w:szCs w:val="24"/>
        </w:rPr>
        <w:t>.</w:t>
      </w:r>
    </w:p>
    <w:p w14:paraId="5405FFCA" w14:textId="07812AC0" w:rsidR="00033745" w:rsidRPr="007C5DE8" w:rsidRDefault="00EE096E"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La RDIR et la RPII est complétée par la Règle d’</w:t>
      </w:r>
      <w:r w:rsidR="00194815" w:rsidRPr="007C5DE8">
        <w:rPr>
          <w:rFonts w:ascii="Times New Roman" w:hAnsi="Times New Roman" w:cs="Times New Roman"/>
          <w:sz w:val="24"/>
          <w:szCs w:val="24"/>
        </w:rPr>
        <w:t>Assujettissement à l’impôt en abrégé RAI</w:t>
      </w:r>
      <w:r w:rsidR="00270657" w:rsidRPr="007C5DE8">
        <w:rPr>
          <w:rFonts w:ascii="Times New Roman" w:hAnsi="Times New Roman" w:cs="Times New Roman"/>
          <w:sz w:val="24"/>
          <w:szCs w:val="24"/>
        </w:rPr>
        <w:t>.</w:t>
      </w:r>
      <w:r w:rsidR="00A6587B" w:rsidRPr="007C5DE8">
        <w:rPr>
          <w:rFonts w:ascii="Times New Roman" w:hAnsi="Times New Roman" w:cs="Times New Roman"/>
          <w:sz w:val="24"/>
          <w:szCs w:val="24"/>
        </w:rPr>
        <w:t xml:space="preserve"> Il s’agit </w:t>
      </w:r>
      <w:r w:rsidR="00F8594E" w:rsidRPr="007C5DE8">
        <w:rPr>
          <w:rFonts w:ascii="Times New Roman" w:hAnsi="Times New Roman" w:cs="Times New Roman"/>
          <w:sz w:val="24"/>
          <w:szCs w:val="24"/>
        </w:rPr>
        <w:t xml:space="preserve">d’une règle qui accorde </w:t>
      </w:r>
      <w:r w:rsidR="003F27B8" w:rsidRPr="007C5DE8">
        <w:rPr>
          <w:rFonts w:ascii="Times New Roman" w:hAnsi="Times New Roman" w:cs="Times New Roman"/>
          <w:sz w:val="24"/>
          <w:szCs w:val="24"/>
        </w:rPr>
        <w:t xml:space="preserve">aux juridictions de la source </w:t>
      </w:r>
      <w:r w:rsidR="00A9083D" w:rsidRPr="007C5DE8">
        <w:rPr>
          <w:rFonts w:ascii="Times New Roman" w:hAnsi="Times New Roman" w:cs="Times New Roman"/>
          <w:sz w:val="24"/>
          <w:szCs w:val="24"/>
        </w:rPr>
        <w:t xml:space="preserve">un droit d’imposition limité sur certains </w:t>
      </w:r>
      <w:r w:rsidR="00984DB6" w:rsidRPr="007C5DE8">
        <w:rPr>
          <w:rFonts w:ascii="Times New Roman" w:hAnsi="Times New Roman" w:cs="Times New Roman"/>
          <w:sz w:val="24"/>
          <w:szCs w:val="24"/>
        </w:rPr>
        <w:t>paiements entre parties liées imposés à un taux inférieur</w:t>
      </w:r>
      <w:r w:rsidR="000E4B26" w:rsidRPr="007C5DE8">
        <w:rPr>
          <w:rFonts w:ascii="Times New Roman" w:hAnsi="Times New Roman" w:cs="Times New Roman"/>
          <w:sz w:val="24"/>
          <w:szCs w:val="24"/>
        </w:rPr>
        <w:t xml:space="preserve"> au taux minimum. La RAI</w:t>
      </w:r>
      <w:r w:rsidR="004C6759" w:rsidRPr="007C5DE8">
        <w:rPr>
          <w:rFonts w:ascii="Times New Roman" w:hAnsi="Times New Roman" w:cs="Times New Roman"/>
          <w:sz w:val="24"/>
          <w:szCs w:val="24"/>
        </w:rPr>
        <w:t xml:space="preserve"> sera prise en compte </w:t>
      </w:r>
      <w:r w:rsidR="005A60E8" w:rsidRPr="007C5DE8">
        <w:rPr>
          <w:rFonts w:ascii="Times New Roman" w:hAnsi="Times New Roman" w:cs="Times New Roman"/>
          <w:sz w:val="24"/>
          <w:szCs w:val="24"/>
        </w:rPr>
        <w:t>en tant qu’impôt</w:t>
      </w:r>
      <w:r w:rsidR="005471CB" w:rsidRPr="007C5DE8">
        <w:rPr>
          <w:rFonts w:ascii="Times New Roman" w:hAnsi="Times New Roman" w:cs="Times New Roman"/>
          <w:sz w:val="24"/>
          <w:szCs w:val="24"/>
        </w:rPr>
        <w:t xml:space="preserve"> couvert pour les règles du globe</w:t>
      </w:r>
      <w:r w:rsidR="00C03A4C" w:rsidRPr="007C5DE8">
        <w:rPr>
          <w:rStyle w:val="Appelnotedebasdep"/>
          <w:rFonts w:ascii="Times New Roman" w:hAnsi="Times New Roman" w:cs="Times New Roman"/>
          <w:sz w:val="24"/>
          <w:szCs w:val="24"/>
        </w:rPr>
        <w:footnoteReference w:id="55"/>
      </w:r>
      <w:r w:rsidR="00C03A4C" w:rsidRPr="007C5DE8">
        <w:rPr>
          <w:rFonts w:ascii="Times New Roman" w:hAnsi="Times New Roman" w:cs="Times New Roman"/>
          <w:sz w:val="24"/>
          <w:szCs w:val="24"/>
        </w:rPr>
        <w:t>.</w:t>
      </w:r>
      <w:r w:rsidR="003A0CAF" w:rsidRPr="007C5DE8">
        <w:rPr>
          <w:rFonts w:ascii="Times New Roman" w:hAnsi="Times New Roman" w:cs="Times New Roman"/>
          <w:sz w:val="24"/>
          <w:szCs w:val="24"/>
        </w:rPr>
        <w:t xml:space="preserve"> </w:t>
      </w:r>
      <w:r w:rsidR="00D45094" w:rsidRPr="007C5DE8">
        <w:rPr>
          <w:rFonts w:ascii="Times New Roman" w:hAnsi="Times New Roman" w:cs="Times New Roman"/>
          <w:sz w:val="24"/>
          <w:szCs w:val="24"/>
        </w:rPr>
        <w:t>La RDIR prévoit un</w:t>
      </w:r>
      <w:r w:rsidR="009E4E29" w:rsidRPr="007C5DE8">
        <w:rPr>
          <w:rFonts w:ascii="Times New Roman" w:hAnsi="Times New Roman" w:cs="Times New Roman"/>
          <w:sz w:val="24"/>
          <w:szCs w:val="24"/>
        </w:rPr>
        <w:t>e imposition de</w:t>
      </w:r>
      <w:r w:rsidR="00D45094" w:rsidRPr="007C5DE8">
        <w:rPr>
          <w:rFonts w:ascii="Times New Roman" w:hAnsi="Times New Roman" w:cs="Times New Roman"/>
          <w:sz w:val="24"/>
          <w:szCs w:val="24"/>
        </w:rPr>
        <w:t xml:space="preserve"> rattrapage </w:t>
      </w:r>
      <w:r w:rsidR="009E4E29" w:rsidRPr="007C5DE8">
        <w:rPr>
          <w:rFonts w:ascii="Times New Roman" w:hAnsi="Times New Roman" w:cs="Times New Roman"/>
          <w:sz w:val="24"/>
          <w:szCs w:val="24"/>
        </w:rPr>
        <w:t>auprès de la société mère ultime</w:t>
      </w:r>
      <w:r w:rsidR="006F5AE7" w:rsidRPr="007C5DE8">
        <w:rPr>
          <w:rFonts w:ascii="Times New Roman" w:hAnsi="Times New Roman" w:cs="Times New Roman"/>
          <w:sz w:val="24"/>
          <w:szCs w:val="24"/>
        </w:rPr>
        <w:t xml:space="preserve">, sur les bénéfices </w:t>
      </w:r>
      <w:r w:rsidR="004166D8" w:rsidRPr="007C5DE8">
        <w:rPr>
          <w:rFonts w:ascii="Times New Roman" w:hAnsi="Times New Roman" w:cs="Times New Roman"/>
          <w:sz w:val="24"/>
          <w:szCs w:val="24"/>
        </w:rPr>
        <w:t>d’une société étrangère li</w:t>
      </w:r>
      <w:r w:rsidR="00472490" w:rsidRPr="007C5DE8">
        <w:rPr>
          <w:rFonts w:ascii="Times New Roman" w:hAnsi="Times New Roman" w:cs="Times New Roman"/>
          <w:sz w:val="24"/>
          <w:szCs w:val="24"/>
        </w:rPr>
        <w:t>ée</w:t>
      </w:r>
      <w:r w:rsidR="000F0FB7" w:rsidRPr="007C5DE8">
        <w:rPr>
          <w:rFonts w:ascii="Times New Roman" w:hAnsi="Times New Roman" w:cs="Times New Roman"/>
          <w:sz w:val="24"/>
          <w:szCs w:val="24"/>
        </w:rPr>
        <w:t>, ou d’un établi</w:t>
      </w:r>
      <w:r w:rsidR="00B97E99" w:rsidRPr="007C5DE8">
        <w:rPr>
          <w:rFonts w:ascii="Times New Roman" w:hAnsi="Times New Roman" w:cs="Times New Roman"/>
          <w:sz w:val="24"/>
          <w:szCs w:val="24"/>
        </w:rPr>
        <w:t>ssement stable</w:t>
      </w:r>
      <w:r w:rsidR="00011214" w:rsidRPr="007C5DE8">
        <w:rPr>
          <w:rFonts w:ascii="Times New Roman" w:hAnsi="Times New Roman" w:cs="Times New Roman"/>
          <w:sz w:val="24"/>
          <w:szCs w:val="24"/>
        </w:rPr>
        <w:t xml:space="preserve">, qui sont </w:t>
      </w:r>
      <w:r w:rsidR="004C5E3C" w:rsidRPr="007C5DE8">
        <w:rPr>
          <w:rFonts w:ascii="Times New Roman" w:hAnsi="Times New Roman" w:cs="Times New Roman"/>
          <w:sz w:val="24"/>
          <w:szCs w:val="24"/>
        </w:rPr>
        <w:t>in</w:t>
      </w:r>
      <w:r w:rsidR="00011214" w:rsidRPr="007C5DE8">
        <w:rPr>
          <w:rFonts w:ascii="Times New Roman" w:hAnsi="Times New Roman" w:cs="Times New Roman"/>
          <w:sz w:val="24"/>
          <w:szCs w:val="24"/>
        </w:rPr>
        <w:t xml:space="preserve">suffisamment taxés </w:t>
      </w:r>
      <w:r w:rsidR="004D1C44" w:rsidRPr="007C5DE8">
        <w:rPr>
          <w:rFonts w:ascii="Times New Roman" w:hAnsi="Times New Roman" w:cs="Times New Roman"/>
          <w:sz w:val="24"/>
          <w:szCs w:val="24"/>
        </w:rPr>
        <w:t xml:space="preserve">dans une autre juridiction. Il s’agit, un peu comme </w:t>
      </w:r>
      <w:r w:rsidR="00B261BA" w:rsidRPr="007C5DE8">
        <w:rPr>
          <w:rFonts w:ascii="Times New Roman" w:hAnsi="Times New Roman" w:cs="Times New Roman"/>
          <w:sz w:val="24"/>
          <w:szCs w:val="24"/>
        </w:rPr>
        <w:t xml:space="preserve">dans les règles </w:t>
      </w:r>
      <w:r w:rsidR="003A5137" w:rsidRPr="007C5DE8">
        <w:rPr>
          <w:rFonts w:ascii="Times New Roman" w:hAnsi="Times New Roman" w:cs="Times New Roman"/>
          <w:sz w:val="24"/>
          <w:szCs w:val="24"/>
        </w:rPr>
        <w:t xml:space="preserve">sur </w:t>
      </w:r>
      <w:r w:rsidR="00621C31" w:rsidRPr="007C5DE8">
        <w:rPr>
          <w:rFonts w:ascii="Times New Roman" w:hAnsi="Times New Roman" w:cs="Times New Roman"/>
          <w:sz w:val="24"/>
          <w:szCs w:val="24"/>
        </w:rPr>
        <w:t>les Sociétés Etrangères Contrôlé</w:t>
      </w:r>
      <w:r w:rsidR="00786192" w:rsidRPr="007C5DE8">
        <w:rPr>
          <w:rFonts w:ascii="Times New Roman" w:hAnsi="Times New Roman" w:cs="Times New Roman"/>
          <w:sz w:val="24"/>
          <w:szCs w:val="24"/>
        </w:rPr>
        <w:t xml:space="preserve">es, d’imposer </w:t>
      </w:r>
      <w:r w:rsidR="005A3A3C" w:rsidRPr="007C5DE8">
        <w:rPr>
          <w:rFonts w:ascii="Times New Roman" w:hAnsi="Times New Roman" w:cs="Times New Roman"/>
          <w:sz w:val="24"/>
          <w:szCs w:val="24"/>
        </w:rPr>
        <w:t xml:space="preserve">le bénéfice </w:t>
      </w:r>
      <w:r w:rsidR="004609AD" w:rsidRPr="007C5DE8">
        <w:rPr>
          <w:rFonts w:ascii="Times New Roman" w:hAnsi="Times New Roman" w:cs="Times New Roman"/>
          <w:sz w:val="24"/>
          <w:szCs w:val="24"/>
        </w:rPr>
        <w:t xml:space="preserve">des succursales </w:t>
      </w:r>
      <w:r w:rsidR="002E513C" w:rsidRPr="007C5DE8">
        <w:rPr>
          <w:rFonts w:ascii="Times New Roman" w:hAnsi="Times New Roman" w:cs="Times New Roman"/>
          <w:sz w:val="24"/>
          <w:szCs w:val="24"/>
        </w:rPr>
        <w:t>étrangères ou sociétés contrôlées</w:t>
      </w:r>
      <w:r w:rsidR="001B195A" w:rsidRPr="007C5DE8">
        <w:rPr>
          <w:rFonts w:ascii="Times New Roman" w:hAnsi="Times New Roman" w:cs="Times New Roman"/>
          <w:sz w:val="24"/>
          <w:szCs w:val="24"/>
        </w:rPr>
        <w:t xml:space="preserve">, lorsque </w:t>
      </w:r>
      <w:r w:rsidR="00265DC5" w:rsidRPr="007C5DE8">
        <w:rPr>
          <w:rFonts w:ascii="Times New Roman" w:hAnsi="Times New Roman" w:cs="Times New Roman"/>
          <w:sz w:val="24"/>
          <w:szCs w:val="24"/>
        </w:rPr>
        <w:t xml:space="preserve">ce revenu a été soumis à un taux effectif inférieur </w:t>
      </w:r>
      <w:r w:rsidR="00736393" w:rsidRPr="007C5DE8">
        <w:rPr>
          <w:rFonts w:ascii="Times New Roman" w:hAnsi="Times New Roman" w:cs="Times New Roman"/>
          <w:sz w:val="24"/>
          <w:szCs w:val="24"/>
        </w:rPr>
        <w:t>au taux minimum</w:t>
      </w:r>
      <w:r w:rsidR="00F80FE4" w:rsidRPr="007C5DE8">
        <w:rPr>
          <w:rFonts w:ascii="Times New Roman" w:hAnsi="Times New Roman" w:cs="Times New Roman"/>
          <w:sz w:val="24"/>
          <w:szCs w:val="24"/>
        </w:rPr>
        <w:t>15%</w:t>
      </w:r>
      <w:r w:rsidR="0053087A" w:rsidRPr="007C5DE8">
        <w:rPr>
          <w:rStyle w:val="Appelnotedebasdep"/>
          <w:rFonts w:ascii="Times New Roman" w:hAnsi="Times New Roman" w:cs="Times New Roman"/>
          <w:sz w:val="24"/>
          <w:szCs w:val="24"/>
        </w:rPr>
        <w:footnoteReference w:id="56"/>
      </w:r>
      <w:r w:rsidR="00F80FE4" w:rsidRPr="007C5DE8">
        <w:rPr>
          <w:rFonts w:ascii="Times New Roman" w:hAnsi="Times New Roman" w:cs="Times New Roman"/>
          <w:sz w:val="24"/>
          <w:szCs w:val="24"/>
        </w:rPr>
        <w:t>.</w:t>
      </w:r>
      <w:r w:rsidR="00111706" w:rsidRPr="007C5DE8">
        <w:rPr>
          <w:rFonts w:ascii="Times New Roman" w:hAnsi="Times New Roman" w:cs="Times New Roman"/>
          <w:sz w:val="24"/>
          <w:szCs w:val="24"/>
        </w:rPr>
        <w:t xml:space="preserve"> L’application de cette règle dans une zone comme </w:t>
      </w:r>
      <w:r w:rsidR="006A62C1" w:rsidRPr="007C5DE8">
        <w:rPr>
          <w:rFonts w:ascii="Times New Roman" w:hAnsi="Times New Roman" w:cs="Times New Roman"/>
          <w:sz w:val="24"/>
          <w:szCs w:val="24"/>
        </w:rPr>
        <w:t xml:space="preserve">l’Afrique permettra d’introduire sciemment le </w:t>
      </w:r>
      <w:r w:rsidR="00EE1859" w:rsidRPr="007C5DE8">
        <w:rPr>
          <w:rFonts w:ascii="Times New Roman" w:hAnsi="Times New Roman" w:cs="Times New Roman"/>
          <w:sz w:val="24"/>
          <w:szCs w:val="24"/>
        </w:rPr>
        <w:t>mécanisme</w:t>
      </w:r>
      <w:r w:rsidR="006A62C1" w:rsidRPr="007C5DE8">
        <w:rPr>
          <w:rFonts w:ascii="Times New Roman" w:hAnsi="Times New Roman" w:cs="Times New Roman"/>
          <w:sz w:val="24"/>
          <w:szCs w:val="24"/>
        </w:rPr>
        <w:t xml:space="preserve"> des SEC</w:t>
      </w:r>
      <w:r w:rsidR="00644EA8" w:rsidRPr="007C5DE8">
        <w:rPr>
          <w:rStyle w:val="Appelnotedebasdep"/>
          <w:rFonts w:ascii="Times New Roman" w:hAnsi="Times New Roman" w:cs="Times New Roman"/>
          <w:sz w:val="24"/>
          <w:szCs w:val="24"/>
        </w:rPr>
        <w:footnoteReference w:id="57"/>
      </w:r>
      <w:r w:rsidR="00E97950" w:rsidRPr="007C5DE8">
        <w:rPr>
          <w:rFonts w:ascii="Times New Roman" w:hAnsi="Times New Roman" w:cs="Times New Roman"/>
          <w:sz w:val="24"/>
          <w:szCs w:val="24"/>
        </w:rPr>
        <w:t>.</w:t>
      </w:r>
      <w:r w:rsidR="00C7623A" w:rsidRPr="007C5DE8">
        <w:rPr>
          <w:rFonts w:ascii="Times New Roman" w:hAnsi="Times New Roman" w:cs="Times New Roman"/>
          <w:sz w:val="24"/>
          <w:szCs w:val="24"/>
        </w:rPr>
        <w:t xml:space="preserve"> Cette </w:t>
      </w:r>
      <w:r w:rsidR="00C7623A" w:rsidRPr="007C5DE8">
        <w:rPr>
          <w:rFonts w:ascii="Times New Roman" w:hAnsi="Times New Roman" w:cs="Times New Roman"/>
          <w:sz w:val="24"/>
          <w:szCs w:val="24"/>
        </w:rPr>
        <w:lastRenderedPageBreak/>
        <w:t>démarche a</w:t>
      </w:r>
      <w:r w:rsidR="006567BB" w:rsidRPr="007C5DE8">
        <w:rPr>
          <w:rFonts w:ascii="Times New Roman" w:hAnsi="Times New Roman" w:cs="Times New Roman"/>
          <w:sz w:val="24"/>
          <w:szCs w:val="24"/>
        </w:rPr>
        <w:t xml:space="preserve">ura fortement </w:t>
      </w:r>
      <w:r w:rsidR="00B51E48" w:rsidRPr="007C5DE8">
        <w:rPr>
          <w:rFonts w:ascii="Times New Roman" w:hAnsi="Times New Roman" w:cs="Times New Roman"/>
          <w:sz w:val="24"/>
          <w:szCs w:val="24"/>
        </w:rPr>
        <w:t>des incidences</w:t>
      </w:r>
      <w:r w:rsidR="006567BB" w:rsidRPr="007C5DE8">
        <w:rPr>
          <w:rFonts w:ascii="Times New Roman" w:hAnsi="Times New Roman" w:cs="Times New Roman"/>
          <w:sz w:val="24"/>
          <w:szCs w:val="24"/>
        </w:rPr>
        <w:t xml:space="preserve"> sur le principe de la territ</w:t>
      </w:r>
      <w:r w:rsidR="00491371" w:rsidRPr="007C5DE8">
        <w:rPr>
          <w:rFonts w:ascii="Times New Roman" w:hAnsi="Times New Roman" w:cs="Times New Roman"/>
          <w:sz w:val="24"/>
          <w:szCs w:val="24"/>
        </w:rPr>
        <w:t>orialité de l’impôt car elle conduit à retranc</w:t>
      </w:r>
      <w:r w:rsidR="008910ED" w:rsidRPr="007C5DE8">
        <w:rPr>
          <w:rFonts w:ascii="Times New Roman" w:hAnsi="Times New Roman" w:cs="Times New Roman"/>
          <w:sz w:val="24"/>
          <w:szCs w:val="24"/>
        </w:rPr>
        <w:t>her dans les résultats de la</w:t>
      </w:r>
      <w:r w:rsidR="006023F2" w:rsidRPr="007C5DE8">
        <w:rPr>
          <w:rFonts w:ascii="Times New Roman" w:hAnsi="Times New Roman" w:cs="Times New Roman"/>
          <w:sz w:val="24"/>
          <w:szCs w:val="24"/>
        </w:rPr>
        <w:t xml:space="preserve"> société</w:t>
      </w:r>
      <w:r w:rsidR="0094130A" w:rsidRPr="007C5DE8">
        <w:rPr>
          <w:rFonts w:ascii="Times New Roman" w:hAnsi="Times New Roman" w:cs="Times New Roman"/>
          <w:sz w:val="24"/>
          <w:szCs w:val="24"/>
        </w:rPr>
        <w:t xml:space="preserve"> mère le profit</w:t>
      </w:r>
      <w:r w:rsidR="00E86CFC" w:rsidRPr="007C5DE8">
        <w:rPr>
          <w:rFonts w:ascii="Times New Roman" w:hAnsi="Times New Roman" w:cs="Times New Roman"/>
          <w:sz w:val="24"/>
          <w:szCs w:val="24"/>
        </w:rPr>
        <w:t xml:space="preserve">/bénéfice réalisé dans </w:t>
      </w:r>
      <w:r w:rsidR="00B808CD" w:rsidRPr="007C5DE8">
        <w:rPr>
          <w:rFonts w:ascii="Times New Roman" w:hAnsi="Times New Roman" w:cs="Times New Roman"/>
          <w:sz w:val="24"/>
          <w:szCs w:val="24"/>
        </w:rPr>
        <w:t>une autre juridiction.</w:t>
      </w:r>
    </w:p>
    <w:p w14:paraId="70E41419" w14:textId="227B892A" w:rsidR="00B62C03" w:rsidRPr="007C5DE8" w:rsidRDefault="003A0CAF"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Une </w:t>
      </w:r>
      <w:r w:rsidR="00BC42D9" w:rsidRPr="007C5DE8">
        <w:rPr>
          <w:rFonts w:ascii="Times New Roman" w:hAnsi="Times New Roman" w:cs="Times New Roman"/>
          <w:sz w:val="24"/>
          <w:szCs w:val="24"/>
        </w:rPr>
        <w:t>C</w:t>
      </w:r>
      <w:r w:rsidRPr="007C5DE8">
        <w:rPr>
          <w:rFonts w:ascii="Times New Roman" w:hAnsi="Times New Roman" w:cs="Times New Roman"/>
          <w:sz w:val="24"/>
          <w:szCs w:val="24"/>
        </w:rPr>
        <w:t xml:space="preserve">onvention </w:t>
      </w:r>
      <w:r w:rsidR="00BC42D9" w:rsidRPr="007C5DE8">
        <w:rPr>
          <w:rFonts w:ascii="Times New Roman" w:hAnsi="Times New Roman" w:cs="Times New Roman"/>
          <w:sz w:val="24"/>
          <w:szCs w:val="24"/>
        </w:rPr>
        <w:t xml:space="preserve">multilatérale destinée à faciliter </w:t>
      </w:r>
      <w:r w:rsidR="00074DCE" w:rsidRPr="007C5DE8">
        <w:rPr>
          <w:rFonts w:ascii="Times New Roman" w:hAnsi="Times New Roman" w:cs="Times New Roman"/>
          <w:sz w:val="24"/>
          <w:szCs w:val="24"/>
        </w:rPr>
        <w:t xml:space="preserve">la mise en œuvre de la règle d’assujettissement </w:t>
      </w:r>
      <w:r w:rsidR="007A1B77" w:rsidRPr="007C5DE8">
        <w:rPr>
          <w:rFonts w:ascii="Times New Roman" w:hAnsi="Times New Roman" w:cs="Times New Roman"/>
          <w:sz w:val="24"/>
          <w:szCs w:val="24"/>
        </w:rPr>
        <w:t xml:space="preserve">à l’impôt </w:t>
      </w:r>
      <w:r w:rsidR="00C24712" w:rsidRPr="007C5DE8">
        <w:rPr>
          <w:rFonts w:ascii="Times New Roman" w:hAnsi="Times New Roman" w:cs="Times New Roman"/>
          <w:sz w:val="24"/>
          <w:szCs w:val="24"/>
        </w:rPr>
        <w:t>au titre du pilier 2</w:t>
      </w:r>
      <w:r w:rsidR="00111D28" w:rsidRPr="007C5DE8">
        <w:rPr>
          <w:rFonts w:ascii="Times New Roman" w:hAnsi="Times New Roman" w:cs="Times New Roman"/>
          <w:sz w:val="24"/>
          <w:szCs w:val="24"/>
        </w:rPr>
        <w:t xml:space="preserve"> a été adopté</w:t>
      </w:r>
      <w:r w:rsidR="00F70287" w:rsidRPr="007C5DE8">
        <w:rPr>
          <w:rFonts w:ascii="Times New Roman" w:hAnsi="Times New Roman" w:cs="Times New Roman"/>
          <w:sz w:val="24"/>
          <w:szCs w:val="24"/>
        </w:rPr>
        <w:t>e</w:t>
      </w:r>
      <w:r w:rsidR="00111D28" w:rsidRPr="007C5DE8">
        <w:rPr>
          <w:rFonts w:ascii="Times New Roman" w:hAnsi="Times New Roman" w:cs="Times New Roman"/>
          <w:sz w:val="24"/>
          <w:szCs w:val="24"/>
        </w:rPr>
        <w:t xml:space="preserve"> </w:t>
      </w:r>
      <w:r w:rsidR="00D16889" w:rsidRPr="007C5DE8">
        <w:rPr>
          <w:rFonts w:ascii="Times New Roman" w:hAnsi="Times New Roman" w:cs="Times New Roman"/>
          <w:sz w:val="24"/>
          <w:szCs w:val="24"/>
        </w:rPr>
        <w:t xml:space="preserve">le 15 septembre 2023 par le </w:t>
      </w:r>
      <w:r w:rsidR="00D26EF7" w:rsidRPr="007C5DE8">
        <w:rPr>
          <w:rFonts w:ascii="Times New Roman" w:hAnsi="Times New Roman" w:cs="Times New Roman"/>
          <w:sz w:val="24"/>
          <w:szCs w:val="24"/>
        </w:rPr>
        <w:t>C</w:t>
      </w:r>
      <w:r w:rsidR="00D16889" w:rsidRPr="007C5DE8">
        <w:rPr>
          <w:rFonts w:ascii="Times New Roman" w:hAnsi="Times New Roman" w:cs="Times New Roman"/>
          <w:sz w:val="24"/>
          <w:szCs w:val="24"/>
        </w:rPr>
        <w:t>adre inclusif de l’OCDE</w:t>
      </w:r>
      <w:r w:rsidR="002F75BF" w:rsidRPr="007C5DE8">
        <w:rPr>
          <w:rFonts w:ascii="Times New Roman" w:hAnsi="Times New Roman" w:cs="Times New Roman"/>
          <w:sz w:val="24"/>
          <w:szCs w:val="24"/>
        </w:rPr>
        <w:t>. Le 19 septembre 2024</w:t>
      </w:r>
      <w:r w:rsidR="00467B1A" w:rsidRPr="007C5DE8">
        <w:rPr>
          <w:rFonts w:ascii="Times New Roman" w:hAnsi="Times New Roman" w:cs="Times New Roman"/>
          <w:sz w:val="24"/>
          <w:szCs w:val="24"/>
        </w:rPr>
        <w:t xml:space="preserve">, </w:t>
      </w:r>
      <w:r w:rsidR="00231403" w:rsidRPr="007C5DE8">
        <w:rPr>
          <w:rFonts w:ascii="Times New Roman" w:hAnsi="Times New Roman" w:cs="Times New Roman"/>
          <w:sz w:val="24"/>
          <w:szCs w:val="24"/>
        </w:rPr>
        <w:t>neuf premiers Etats (Bar</w:t>
      </w:r>
      <w:r w:rsidR="005E786F" w:rsidRPr="007C5DE8">
        <w:rPr>
          <w:rFonts w:ascii="Times New Roman" w:hAnsi="Times New Roman" w:cs="Times New Roman"/>
          <w:sz w:val="24"/>
          <w:szCs w:val="24"/>
        </w:rPr>
        <w:t>b</w:t>
      </w:r>
      <w:r w:rsidR="00231403" w:rsidRPr="007C5DE8">
        <w:rPr>
          <w:rFonts w:ascii="Times New Roman" w:hAnsi="Times New Roman" w:cs="Times New Roman"/>
          <w:sz w:val="24"/>
          <w:szCs w:val="24"/>
        </w:rPr>
        <w:t xml:space="preserve">ade, Belize, </w:t>
      </w:r>
      <w:r w:rsidR="005E786F" w:rsidRPr="007C5DE8">
        <w:rPr>
          <w:rFonts w:ascii="Times New Roman" w:hAnsi="Times New Roman" w:cs="Times New Roman"/>
          <w:sz w:val="24"/>
          <w:szCs w:val="24"/>
        </w:rPr>
        <w:t>Bénin, Cap</w:t>
      </w:r>
      <w:r w:rsidR="007F3935" w:rsidRPr="007C5DE8">
        <w:rPr>
          <w:rFonts w:ascii="Times New Roman" w:hAnsi="Times New Roman" w:cs="Times New Roman"/>
          <w:sz w:val="24"/>
          <w:szCs w:val="24"/>
        </w:rPr>
        <w:t xml:space="preserve">-Vert, </w:t>
      </w:r>
      <w:r w:rsidR="00A8786B" w:rsidRPr="007C5DE8">
        <w:rPr>
          <w:rFonts w:ascii="Times New Roman" w:hAnsi="Times New Roman" w:cs="Times New Roman"/>
          <w:sz w:val="24"/>
          <w:szCs w:val="24"/>
        </w:rPr>
        <w:t>Indonésie</w:t>
      </w:r>
      <w:r w:rsidR="00A21A0E" w:rsidRPr="007C5DE8">
        <w:rPr>
          <w:rFonts w:ascii="Times New Roman" w:hAnsi="Times New Roman" w:cs="Times New Roman"/>
          <w:sz w:val="24"/>
          <w:szCs w:val="24"/>
        </w:rPr>
        <w:t>, RDC, Roumanie, Saint Martin et Tur</w:t>
      </w:r>
      <w:r w:rsidR="00ED76E4" w:rsidRPr="007C5DE8">
        <w:rPr>
          <w:rFonts w:ascii="Times New Roman" w:hAnsi="Times New Roman" w:cs="Times New Roman"/>
          <w:sz w:val="24"/>
          <w:szCs w:val="24"/>
        </w:rPr>
        <w:t>quie</w:t>
      </w:r>
      <w:r w:rsidR="002D22F9" w:rsidRPr="007C5DE8">
        <w:rPr>
          <w:rFonts w:ascii="Times New Roman" w:hAnsi="Times New Roman" w:cs="Times New Roman"/>
          <w:sz w:val="24"/>
          <w:szCs w:val="24"/>
        </w:rPr>
        <w:t xml:space="preserve">) ont signé une convention alors que d’autres états </w:t>
      </w:r>
      <w:r w:rsidR="00343075" w:rsidRPr="007C5DE8">
        <w:rPr>
          <w:rFonts w:ascii="Times New Roman" w:hAnsi="Times New Roman" w:cs="Times New Roman"/>
          <w:sz w:val="24"/>
          <w:szCs w:val="24"/>
        </w:rPr>
        <w:t>ont annoncé leur intention de la signer (France</w:t>
      </w:r>
      <w:r w:rsidR="0095594A" w:rsidRPr="007C5DE8">
        <w:rPr>
          <w:rFonts w:ascii="Times New Roman" w:hAnsi="Times New Roman" w:cs="Times New Roman"/>
          <w:sz w:val="24"/>
          <w:szCs w:val="24"/>
        </w:rPr>
        <w:t xml:space="preserve">, Bulgarie, Costa Rica, Mongolie, </w:t>
      </w:r>
      <w:r w:rsidR="00AD751B" w:rsidRPr="007C5DE8">
        <w:rPr>
          <w:rFonts w:ascii="Times New Roman" w:hAnsi="Times New Roman" w:cs="Times New Roman"/>
          <w:sz w:val="24"/>
          <w:szCs w:val="24"/>
        </w:rPr>
        <w:t>Ouzbékistan, France, Sénégal S</w:t>
      </w:r>
      <w:r w:rsidR="00027548" w:rsidRPr="007C5DE8">
        <w:rPr>
          <w:rFonts w:ascii="Times New Roman" w:hAnsi="Times New Roman" w:cs="Times New Roman"/>
          <w:sz w:val="24"/>
          <w:szCs w:val="24"/>
        </w:rPr>
        <w:t>eychelles</w:t>
      </w:r>
      <w:r w:rsidR="003F08BE" w:rsidRPr="007C5DE8">
        <w:rPr>
          <w:rFonts w:ascii="Times New Roman" w:hAnsi="Times New Roman" w:cs="Times New Roman"/>
          <w:sz w:val="24"/>
          <w:szCs w:val="24"/>
        </w:rPr>
        <w:t>, Thaïlande et Ukraine)</w:t>
      </w:r>
      <w:r w:rsidR="00CF0672" w:rsidRPr="007C5DE8">
        <w:rPr>
          <w:rFonts w:ascii="Times New Roman" w:hAnsi="Times New Roman" w:cs="Times New Roman"/>
          <w:sz w:val="24"/>
          <w:szCs w:val="24"/>
        </w:rPr>
        <w:t>. La présente convention modifie</w:t>
      </w:r>
      <w:r w:rsidR="00CF03D0" w:rsidRPr="007C5DE8">
        <w:rPr>
          <w:rFonts w:ascii="Times New Roman" w:hAnsi="Times New Roman" w:cs="Times New Roman"/>
          <w:sz w:val="24"/>
          <w:szCs w:val="24"/>
        </w:rPr>
        <w:t xml:space="preserve"> les convention</w:t>
      </w:r>
      <w:r w:rsidR="00D77B93" w:rsidRPr="007C5DE8">
        <w:rPr>
          <w:rFonts w:ascii="Times New Roman" w:hAnsi="Times New Roman" w:cs="Times New Roman"/>
          <w:sz w:val="24"/>
          <w:szCs w:val="24"/>
        </w:rPr>
        <w:t>s</w:t>
      </w:r>
      <w:r w:rsidR="00CF03D0" w:rsidRPr="007C5DE8">
        <w:rPr>
          <w:rFonts w:ascii="Times New Roman" w:hAnsi="Times New Roman" w:cs="Times New Roman"/>
          <w:sz w:val="24"/>
          <w:szCs w:val="24"/>
        </w:rPr>
        <w:t xml:space="preserve"> existante</w:t>
      </w:r>
      <w:r w:rsidR="00D77B93" w:rsidRPr="007C5DE8">
        <w:rPr>
          <w:rFonts w:ascii="Times New Roman" w:hAnsi="Times New Roman" w:cs="Times New Roman"/>
          <w:sz w:val="24"/>
          <w:szCs w:val="24"/>
        </w:rPr>
        <w:t>s en tant qu’annexe</w:t>
      </w:r>
      <w:r w:rsidR="005A0B60" w:rsidRPr="007C5DE8">
        <w:rPr>
          <w:rFonts w:ascii="Times New Roman" w:hAnsi="Times New Roman" w:cs="Times New Roman"/>
          <w:sz w:val="24"/>
          <w:szCs w:val="24"/>
        </w:rPr>
        <w:t xml:space="preserve"> à ces conventions, ce qui le distingue </w:t>
      </w:r>
      <w:r w:rsidR="000B5249" w:rsidRPr="007C5DE8">
        <w:rPr>
          <w:rFonts w:ascii="Times New Roman" w:hAnsi="Times New Roman" w:cs="Times New Roman"/>
          <w:sz w:val="24"/>
          <w:szCs w:val="24"/>
        </w:rPr>
        <w:t>de l’Instrument Multilatéral</w:t>
      </w:r>
      <w:r w:rsidR="00424C0D" w:rsidRPr="007C5DE8">
        <w:rPr>
          <w:rFonts w:ascii="Times New Roman" w:hAnsi="Times New Roman" w:cs="Times New Roman"/>
          <w:sz w:val="24"/>
          <w:szCs w:val="24"/>
        </w:rPr>
        <w:t xml:space="preserve"> qui s’ajoute seulement aux conventions existantes</w:t>
      </w:r>
      <w:r w:rsidR="00424C0D" w:rsidRPr="007C5DE8">
        <w:rPr>
          <w:rStyle w:val="Appelnotedebasdep"/>
          <w:rFonts w:ascii="Times New Roman" w:hAnsi="Times New Roman" w:cs="Times New Roman"/>
          <w:sz w:val="24"/>
          <w:szCs w:val="24"/>
        </w:rPr>
        <w:footnoteReference w:id="58"/>
      </w:r>
      <w:r w:rsidR="00424C0D" w:rsidRPr="007C5DE8">
        <w:rPr>
          <w:rFonts w:ascii="Times New Roman" w:hAnsi="Times New Roman" w:cs="Times New Roman"/>
          <w:sz w:val="24"/>
          <w:szCs w:val="24"/>
        </w:rPr>
        <w:t>.</w:t>
      </w:r>
      <w:r w:rsidR="00CF03D0" w:rsidRPr="007C5DE8">
        <w:rPr>
          <w:rFonts w:ascii="Times New Roman" w:hAnsi="Times New Roman" w:cs="Times New Roman"/>
          <w:sz w:val="24"/>
          <w:szCs w:val="24"/>
        </w:rPr>
        <w:t xml:space="preserve"> </w:t>
      </w:r>
      <w:r w:rsidR="00B62C03" w:rsidRPr="007C5DE8">
        <w:rPr>
          <w:rFonts w:ascii="Times New Roman" w:hAnsi="Times New Roman" w:cs="Times New Roman"/>
          <w:sz w:val="24"/>
          <w:szCs w:val="24"/>
        </w:rPr>
        <w:t xml:space="preserve">Notons que </w:t>
      </w:r>
      <w:r w:rsidR="00882AB3" w:rsidRPr="007C5DE8">
        <w:rPr>
          <w:rFonts w:ascii="Times New Roman" w:hAnsi="Times New Roman" w:cs="Times New Roman"/>
          <w:sz w:val="24"/>
          <w:szCs w:val="24"/>
        </w:rPr>
        <w:t>l’accroissement des</w:t>
      </w:r>
      <w:r w:rsidR="00B2630A" w:rsidRPr="007C5DE8">
        <w:rPr>
          <w:rFonts w:ascii="Times New Roman" w:hAnsi="Times New Roman" w:cs="Times New Roman"/>
          <w:sz w:val="24"/>
          <w:szCs w:val="24"/>
        </w:rPr>
        <w:t xml:space="preserve"> conventions multilatérales </w:t>
      </w:r>
      <w:r w:rsidR="00AC6D72" w:rsidRPr="007C5DE8">
        <w:rPr>
          <w:rFonts w:ascii="Times New Roman" w:hAnsi="Times New Roman" w:cs="Times New Roman"/>
          <w:sz w:val="24"/>
          <w:szCs w:val="24"/>
        </w:rPr>
        <w:t xml:space="preserve">a pour effet </w:t>
      </w:r>
      <w:r w:rsidR="00134F35" w:rsidRPr="007C5DE8">
        <w:rPr>
          <w:rFonts w:ascii="Times New Roman" w:hAnsi="Times New Roman" w:cs="Times New Roman"/>
          <w:sz w:val="24"/>
          <w:szCs w:val="24"/>
        </w:rPr>
        <w:t xml:space="preserve">de complexifier davantage la mission d’interprétation des conventions </w:t>
      </w:r>
      <w:r w:rsidR="00FE7C07" w:rsidRPr="007C5DE8">
        <w:rPr>
          <w:rFonts w:ascii="Times New Roman" w:hAnsi="Times New Roman" w:cs="Times New Roman"/>
          <w:sz w:val="24"/>
          <w:szCs w:val="24"/>
        </w:rPr>
        <w:t xml:space="preserve">fiscales. Déjà, une vue d’ensemble s’impose car </w:t>
      </w:r>
      <w:r w:rsidR="0033089E" w:rsidRPr="007C5DE8">
        <w:rPr>
          <w:rFonts w:ascii="Times New Roman" w:hAnsi="Times New Roman" w:cs="Times New Roman"/>
          <w:sz w:val="24"/>
          <w:szCs w:val="24"/>
        </w:rPr>
        <w:t xml:space="preserve">le principe de l’effet relatif des traités conduira toujours à analyser le point de vue </w:t>
      </w:r>
      <w:r w:rsidR="00DD007E" w:rsidRPr="007C5DE8">
        <w:rPr>
          <w:rFonts w:ascii="Times New Roman" w:hAnsi="Times New Roman" w:cs="Times New Roman"/>
          <w:sz w:val="24"/>
          <w:szCs w:val="24"/>
        </w:rPr>
        <w:t xml:space="preserve">de toutes les parties </w:t>
      </w:r>
      <w:r w:rsidR="0001271C" w:rsidRPr="007C5DE8">
        <w:rPr>
          <w:rFonts w:ascii="Times New Roman" w:hAnsi="Times New Roman" w:cs="Times New Roman"/>
          <w:sz w:val="24"/>
          <w:szCs w:val="24"/>
        </w:rPr>
        <w:t>sur les textes en jeu.</w:t>
      </w:r>
    </w:p>
    <w:p w14:paraId="72519208" w14:textId="7849CC33" w:rsidR="00F33600" w:rsidRPr="007C5DE8" w:rsidRDefault="009B6B9D" w:rsidP="002D4576">
      <w:pPr>
        <w:pStyle w:val="Paragraphedeliste"/>
        <w:numPr>
          <w:ilvl w:val="0"/>
          <w:numId w:val="4"/>
        </w:numPr>
        <w:spacing w:after="0" w:line="360" w:lineRule="auto"/>
        <w:jc w:val="both"/>
        <w:rPr>
          <w:rFonts w:ascii="Times New Roman" w:hAnsi="Times New Roman" w:cs="Times New Roman"/>
          <w:b/>
          <w:bCs/>
          <w:sz w:val="24"/>
          <w:szCs w:val="24"/>
          <w:u w:val="single"/>
        </w:rPr>
      </w:pPr>
      <w:r w:rsidRPr="007C5DE8">
        <w:rPr>
          <w:rFonts w:ascii="Times New Roman" w:hAnsi="Times New Roman" w:cs="Times New Roman"/>
          <w:b/>
          <w:bCs/>
          <w:sz w:val="24"/>
          <w:szCs w:val="24"/>
          <w:u w:val="single"/>
        </w:rPr>
        <w:t>Champ d’application</w:t>
      </w:r>
    </w:p>
    <w:p w14:paraId="35012974" w14:textId="422BA65B" w:rsidR="002D4576" w:rsidRPr="007C5DE8" w:rsidRDefault="002D4576" w:rsidP="002D4576">
      <w:pPr>
        <w:spacing w:after="0" w:line="360" w:lineRule="auto"/>
        <w:jc w:val="both"/>
        <w:rPr>
          <w:rFonts w:ascii="Times New Roman" w:hAnsi="Times New Roman" w:cs="Times New Roman"/>
          <w:sz w:val="24"/>
          <w:szCs w:val="24"/>
          <w:u w:val="single"/>
        </w:rPr>
      </w:pPr>
      <w:r w:rsidRPr="007C5DE8">
        <w:rPr>
          <w:rFonts w:ascii="Times New Roman" w:hAnsi="Times New Roman" w:cs="Times New Roman"/>
          <w:sz w:val="24"/>
          <w:szCs w:val="24"/>
        </w:rPr>
        <w:t xml:space="preserve">Toute </w:t>
      </w:r>
      <w:r w:rsidR="00326BC8" w:rsidRPr="007C5DE8">
        <w:rPr>
          <w:rFonts w:ascii="Times New Roman" w:hAnsi="Times New Roman" w:cs="Times New Roman"/>
          <w:sz w:val="24"/>
          <w:szCs w:val="24"/>
        </w:rPr>
        <w:t>imposition</w:t>
      </w:r>
      <w:r w:rsidRPr="007C5DE8">
        <w:rPr>
          <w:rFonts w:ascii="Times New Roman" w:hAnsi="Times New Roman" w:cs="Times New Roman"/>
          <w:sz w:val="24"/>
          <w:szCs w:val="24"/>
        </w:rPr>
        <w:t xml:space="preserve"> a son champ d’application. Cela peut être attaché à un statut ou un revenu</w:t>
      </w:r>
      <w:r w:rsidR="00326BC8" w:rsidRPr="007C5DE8">
        <w:rPr>
          <w:rFonts w:ascii="Times New Roman" w:hAnsi="Times New Roman" w:cs="Times New Roman"/>
          <w:sz w:val="24"/>
          <w:szCs w:val="24"/>
        </w:rPr>
        <w:t>. Dans le cas de l’impôt du minimum mondial</w:t>
      </w:r>
      <w:r w:rsidR="00D26EF7" w:rsidRPr="007C5DE8">
        <w:rPr>
          <w:rFonts w:ascii="Times New Roman" w:hAnsi="Times New Roman" w:cs="Times New Roman"/>
          <w:sz w:val="24"/>
          <w:szCs w:val="24"/>
        </w:rPr>
        <w:t>,</w:t>
      </w:r>
      <w:r w:rsidR="00326BC8" w:rsidRPr="007C5DE8">
        <w:rPr>
          <w:rFonts w:ascii="Times New Roman" w:hAnsi="Times New Roman" w:cs="Times New Roman"/>
          <w:sz w:val="24"/>
          <w:szCs w:val="24"/>
        </w:rPr>
        <w:t xml:space="preserve"> les redevables (1) sont les Groupes internationaux dont le chiffre d’affaires est supérieur ou égale à 750 millions d’euro. Toutefois, certaines entités sont exclues (2) du champ des règles.</w:t>
      </w:r>
    </w:p>
    <w:p w14:paraId="59839BF6" w14:textId="5C4500A0" w:rsidR="009B6B9D" w:rsidRPr="007C5DE8" w:rsidRDefault="009B6B9D" w:rsidP="00D94CAE">
      <w:pPr>
        <w:pStyle w:val="Paragraphedeliste"/>
        <w:numPr>
          <w:ilvl w:val="0"/>
          <w:numId w:val="1"/>
        </w:numPr>
        <w:spacing w:after="0" w:line="360" w:lineRule="auto"/>
        <w:jc w:val="both"/>
        <w:rPr>
          <w:rFonts w:ascii="Times New Roman" w:hAnsi="Times New Roman" w:cs="Times New Roman"/>
          <w:b/>
          <w:bCs/>
          <w:sz w:val="24"/>
          <w:szCs w:val="24"/>
          <w:u w:val="single"/>
        </w:rPr>
      </w:pPr>
      <w:r w:rsidRPr="007C5DE8">
        <w:rPr>
          <w:rFonts w:ascii="Times New Roman" w:hAnsi="Times New Roman" w:cs="Times New Roman"/>
          <w:b/>
          <w:bCs/>
          <w:sz w:val="24"/>
          <w:szCs w:val="24"/>
          <w:u w:val="single"/>
        </w:rPr>
        <w:t>L</w:t>
      </w:r>
      <w:r w:rsidR="009330F2" w:rsidRPr="007C5DE8">
        <w:rPr>
          <w:rFonts w:ascii="Times New Roman" w:hAnsi="Times New Roman" w:cs="Times New Roman"/>
          <w:b/>
          <w:bCs/>
          <w:sz w:val="24"/>
          <w:szCs w:val="24"/>
          <w:u w:val="single"/>
        </w:rPr>
        <w:t>es redevables</w:t>
      </w:r>
    </w:p>
    <w:p w14:paraId="0085385E" w14:textId="44268BA9" w:rsidR="00E47A66" w:rsidRPr="007C5DE8" w:rsidRDefault="00EC537C"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Les règles de l’impôt du minimum mondial</w:t>
      </w:r>
      <w:r w:rsidR="00A11E29" w:rsidRPr="007C5DE8">
        <w:rPr>
          <w:rFonts w:ascii="Times New Roman" w:hAnsi="Times New Roman" w:cs="Times New Roman"/>
          <w:sz w:val="24"/>
          <w:szCs w:val="24"/>
        </w:rPr>
        <w:t xml:space="preserve"> s’appliquent </w:t>
      </w:r>
      <w:r w:rsidR="00AA5596" w:rsidRPr="007C5DE8">
        <w:rPr>
          <w:rFonts w:ascii="Times New Roman" w:hAnsi="Times New Roman" w:cs="Times New Roman"/>
          <w:sz w:val="24"/>
          <w:szCs w:val="24"/>
        </w:rPr>
        <w:t xml:space="preserve">aux entités constitutives membres d’un groupe </w:t>
      </w:r>
      <w:r w:rsidR="000A6CFC" w:rsidRPr="007C5DE8">
        <w:rPr>
          <w:rFonts w:ascii="Times New Roman" w:hAnsi="Times New Roman" w:cs="Times New Roman"/>
          <w:sz w:val="24"/>
          <w:szCs w:val="24"/>
        </w:rPr>
        <w:t>d’entités multinationales</w:t>
      </w:r>
      <w:r w:rsidR="00571399" w:rsidRPr="007C5DE8">
        <w:rPr>
          <w:rFonts w:ascii="Times New Roman" w:hAnsi="Times New Roman" w:cs="Times New Roman"/>
          <w:sz w:val="24"/>
          <w:szCs w:val="24"/>
        </w:rPr>
        <w:t xml:space="preserve"> (ci-après</w:t>
      </w:r>
      <w:r w:rsidR="000C5B63" w:rsidRPr="007C5DE8">
        <w:rPr>
          <w:rFonts w:ascii="Times New Roman" w:hAnsi="Times New Roman" w:cs="Times New Roman"/>
          <w:sz w:val="24"/>
          <w:szCs w:val="24"/>
        </w:rPr>
        <w:t xml:space="preserve"> « groupe » ou « groupe</w:t>
      </w:r>
      <w:r w:rsidR="00E6530B" w:rsidRPr="007C5DE8">
        <w:rPr>
          <w:rFonts w:ascii="Times New Roman" w:hAnsi="Times New Roman" w:cs="Times New Roman"/>
          <w:sz w:val="24"/>
          <w:szCs w:val="24"/>
        </w:rPr>
        <w:t xml:space="preserve"> d’EMN »</w:t>
      </w:r>
      <w:r w:rsidR="0092405E" w:rsidRPr="007C5DE8">
        <w:rPr>
          <w:rFonts w:ascii="Times New Roman" w:hAnsi="Times New Roman" w:cs="Times New Roman"/>
          <w:sz w:val="24"/>
          <w:szCs w:val="24"/>
        </w:rPr>
        <w:t>) dont le chiffre d’affaires annuel</w:t>
      </w:r>
      <w:r w:rsidR="003C0D2E" w:rsidRPr="007C5DE8">
        <w:rPr>
          <w:rFonts w:ascii="Times New Roman" w:hAnsi="Times New Roman" w:cs="Times New Roman"/>
          <w:sz w:val="24"/>
          <w:szCs w:val="24"/>
        </w:rPr>
        <w:t xml:space="preserve"> dans les comptes consolidé</w:t>
      </w:r>
      <w:r w:rsidR="001966FA" w:rsidRPr="007C5DE8">
        <w:rPr>
          <w:rFonts w:ascii="Times New Roman" w:hAnsi="Times New Roman" w:cs="Times New Roman"/>
          <w:sz w:val="24"/>
          <w:szCs w:val="24"/>
        </w:rPr>
        <w:t xml:space="preserve">s de l’entité mère ultime est d’au moins </w:t>
      </w:r>
      <w:r w:rsidR="00E15B8B" w:rsidRPr="007C5DE8">
        <w:rPr>
          <w:rFonts w:ascii="Times New Roman" w:hAnsi="Times New Roman" w:cs="Times New Roman"/>
          <w:sz w:val="24"/>
          <w:szCs w:val="24"/>
        </w:rPr>
        <w:t xml:space="preserve">750 millions d’euro au titre d’au moins </w:t>
      </w:r>
      <w:r w:rsidR="00D06F28" w:rsidRPr="007C5DE8">
        <w:rPr>
          <w:rFonts w:ascii="Times New Roman" w:hAnsi="Times New Roman" w:cs="Times New Roman"/>
          <w:sz w:val="24"/>
          <w:szCs w:val="24"/>
        </w:rPr>
        <w:t>deux des quatre derniers exercices</w:t>
      </w:r>
      <w:r w:rsidR="0078242F" w:rsidRPr="007C5DE8">
        <w:rPr>
          <w:rFonts w:ascii="Times New Roman" w:hAnsi="Times New Roman" w:cs="Times New Roman"/>
          <w:sz w:val="24"/>
          <w:szCs w:val="24"/>
        </w:rPr>
        <w:t xml:space="preserve"> fiscaux qui précède</w:t>
      </w:r>
      <w:r w:rsidR="00C33389" w:rsidRPr="007C5DE8">
        <w:rPr>
          <w:rFonts w:ascii="Times New Roman" w:hAnsi="Times New Roman" w:cs="Times New Roman"/>
          <w:sz w:val="24"/>
          <w:szCs w:val="24"/>
        </w:rPr>
        <w:t>nt l’exercice testé</w:t>
      </w:r>
      <w:r w:rsidR="00C33389" w:rsidRPr="007C5DE8">
        <w:rPr>
          <w:rStyle w:val="Appelnotedebasdep"/>
          <w:rFonts w:ascii="Times New Roman" w:hAnsi="Times New Roman" w:cs="Times New Roman"/>
          <w:sz w:val="24"/>
          <w:szCs w:val="24"/>
        </w:rPr>
        <w:footnoteReference w:id="59"/>
      </w:r>
      <w:r w:rsidR="00C33389" w:rsidRPr="007C5DE8">
        <w:rPr>
          <w:rFonts w:ascii="Times New Roman" w:hAnsi="Times New Roman" w:cs="Times New Roman"/>
          <w:sz w:val="24"/>
          <w:szCs w:val="24"/>
        </w:rPr>
        <w:t>.</w:t>
      </w:r>
      <w:r w:rsidR="00583D6B" w:rsidRPr="007C5DE8">
        <w:rPr>
          <w:rFonts w:ascii="Times New Roman" w:hAnsi="Times New Roman" w:cs="Times New Roman"/>
          <w:sz w:val="24"/>
          <w:szCs w:val="24"/>
        </w:rPr>
        <w:t xml:space="preserve"> </w:t>
      </w:r>
      <w:r w:rsidR="00536D5D" w:rsidRPr="007C5DE8">
        <w:rPr>
          <w:rFonts w:ascii="Times New Roman" w:hAnsi="Times New Roman" w:cs="Times New Roman"/>
          <w:sz w:val="24"/>
          <w:szCs w:val="24"/>
        </w:rPr>
        <w:t>En gros</w:t>
      </w:r>
      <w:r w:rsidR="0031465F" w:rsidRPr="007C5DE8">
        <w:rPr>
          <w:rFonts w:ascii="Times New Roman" w:hAnsi="Times New Roman" w:cs="Times New Roman"/>
          <w:sz w:val="24"/>
          <w:szCs w:val="24"/>
        </w:rPr>
        <w:t>,</w:t>
      </w:r>
      <w:r w:rsidR="00536D5D" w:rsidRPr="007C5DE8">
        <w:rPr>
          <w:rFonts w:ascii="Times New Roman" w:hAnsi="Times New Roman" w:cs="Times New Roman"/>
          <w:sz w:val="24"/>
          <w:szCs w:val="24"/>
        </w:rPr>
        <w:t xml:space="preserve"> il est fait référence à la consolidation comptable </w:t>
      </w:r>
      <w:r w:rsidR="00BE6B16" w:rsidRPr="007C5DE8">
        <w:rPr>
          <w:rFonts w:ascii="Times New Roman" w:hAnsi="Times New Roman" w:cs="Times New Roman"/>
          <w:sz w:val="24"/>
          <w:szCs w:val="24"/>
        </w:rPr>
        <w:t>et à l’atteinte d’un chiffre d’affaires de 750 millions d’euro.</w:t>
      </w:r>
    </w:p>
    <w:p w14:paraId="49CEFF04" w14:textId="26F4184A" w:rsidR="001F1D5C" w:rsidRPr="007C5DE8" w:rsidRDefault="00DE084A"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Ce </w:t>
      </w:r>
      <w:r w:rsidR="00F45374" w:rsidRPr="007C5DE8">
        <w:rPr>
          <w:rFonts w:ascii="Times New Roman" w:hAnsi="Times New Roman" w:cs="Times New Roman"/>
          <w:sz w:val="24"/>
          <w:szCs w:val="24"/>
        </w:rPr>
        <w:t xml:space="preserve">champ d’application </w:t>
      </w:r>
      <w:r w:rsidR="00A46AB7" w:rsidRPr="007C5DE8">
        <w:rPr>
          <w:rFonts w:ascii="Times New Roman" w:hAnsi="Times New Roman" w:cs="Times New Roman"/>
          <w:sz w:val="24"/>
          <w:szCs w:val="24"/>
        </w:rPr>
        <w:t xml:space="preserve">présente </w:t>
      </w:r>
      <w:r w:rsidR="00F8439A" w:rsidRPr="007C5DE8">
        <w:rPr>
          <w:rFonts w:ascii="Times New Roman" w:hAnsi="Times New Roman" w:cs="Times New Roman"/>
          <w:sz w:val="24"/>
          <w:szCs w:val="24"/>
        </w:rPr>
        <w:t>des similarités</w:t>
      </w:r>
      <w:r w:rsidR="00A46AB7" w:rsidRPr="007C5DE8">
        <w:rPr>
          <w:rFonts w:ascii="Times New Roman" w:hAnsi="Times New Roman" w:cs="Times New Roman"/>
          <w:sz w:val="24"/>
          <w:szCs w:val="24"/>
        </w:rPr>
        <w:t xml:space="preserve"> avec </w:t>
      </w:r>
      <w:r w:rsidR="00A67D6A" w:rsidRPr="007C5DE8">
        <w:rPr>
          <w:rFonts w:ascii="Times New Roman" w:hAnsi="Times New Roman" w:cs="Times New Roman"/>
          <w:sz w:val="24"/>
          <w:szCs w:val="24"/>
        </w:rPr>
        <w:t xml:space="preserve">le modèle de législation du </w:t>
      </w:r>
      <w:proofErr w:type="spellStart"/>
      <w:r w:rsidR="00A67D6A" w:rsidRPr="007C5DE8">
        <w:rPr>
          <w:rFonts w:ascii="Times New Roman" w:hAnsi="Times New Roman" w:cs="Times New Roman"/>
          <w:i/>
          <w:iCs/>
          <w:sz w:val="24"/>
          <w:szCs w:val="24"/>
        </w:rPr>
        <w:t>C</w:t>
      </w:r>
      <w:r w:rsidR="00D26EF7" w:rsidRPr="007C5DE8">
        <w:rPr>
          <w:rFonts w:ascii="Times New Roman" w:hAnsi="Times New Roman" w:cs="Times New Roman"/>
          <w:i/>
          <w:iCs/>
          <w:sz w:val="24"/>
          <w:szCs w:val="24"/>
        </w:rPr>
        <w:t>b</w:t>
      </w:r>
      <w:r w:rsidR="00A67D6A" w:rsidRPr="007C5DE8">
        <w:rPr>
          <w:rFonts w:ascii="Times New Roman" w:hAnsi="Times New Roman" w:cs="Times New Roman"/>
          <w:i/>
          <w:iCs/>
          <w:sz w:val="24"/>
          <w:szCs w:val="24"/>
        </w:rPr>
        <w:t>CR</w:t>
      </w:r>
      <w:proofErr w:type="spellEnd"/>
      <w:r w:rsidR="00A67D6A" w:rsidRPr="007C5DE8">
        <w:rPr>
          <w:rFonts w:ascii="Times New Roman" w:hAnsi="Times New Roman" w:cs="Times New Roman"/>
          <w:i/>
          <w:iCs/>
          <w:sz w:val="24"/>
          <w:szCs w:val="24"/>
        </w:rPr>
        <w:t xml:space="preserve"> (</w:t>
      </w:r>
      <w:r w:rsidR="00A67D6A" w:rsidRPr="007C5DE8">
        <w:rPr>
          <w:rFonts w:ascii="Times New Roman" w:hAnsi="Times New Roman" w:cs="Times New Roman"/>
          <w:sz w:val="24"/>
          <w:szCs w:val="24"/>
        </w:rPr>
        <w:t>Country</w:t>
      </w:r>
      <w:r w:rsidR="006D3260" w:rsidRPr="007C5DE8">
        <w:rPr>
          <w:rFonts w:ascii="Times New Roman" w:hAnsi="Times New Roman" w:cs="Times New Roman"/>
          <w:sz w:val="24"/>
          <w:szCs w:val="24"/>
        </w:rPr>
        <w:t xml:space="preserve"> by Country </w:t>
      </w:r>
      <w:proofErr w:type="spellStart"/>
      <w:r w:rsidR="0039528C" w:rsidRPr="007C5DE8">
        <w:rPr>
          <w:rFonts w:ascii="Times New Roman" w:hAnsi="Times New Roman" w:cs="Times New Roman"/>
          <w:sz w:val="24"/>
          <w:szCs w:val="24"/>
        </w:rPr>
        <w:t>Reporting</w:t>
      </w:r>
      <w:proofErr w:type="spellEnd"/>
      <w:r w:rsidR="0039528C" w:rsidRPr="007C5DE8">
        <w:rPr>
          <w:rFonts w:ascii="Times New Roman" w:hAnsi="Times New Roman" w:cs="Times New Roman"/>
          <w:sz w:val="24"/>
          <w:szCs w:val="24"/>
        </w:rPr>
        <w:t>)</w:t>
      </w:r>
      <w:r w:rsidR="002B4C36" w:rsidRPr="007C5DE8">
        <w:rPr>
          <w:rFonts w:ascii="Times New Roman" w:hAnsi="Times New Roman" w:cs="Times New Roman"/>
          <w:sz w:val="24"/>
          <w:szCs w:val="24"/>
        </w:rPr>
        <w:t>.</w:t>
      </w:r>
      <w:r w:rsidR="008A0AB9" w:rsidRPr="007C5DE8">
        <w:rPr>
          <w:rFonts w:ascii="Times New Roman" w:hAnsi="Times New Roman" w:cs="Times New Roman"/>
          <w:sz w:val="24"/>
          <w:szCs w:val="24"/>
        </w:rPr>
        <w:t xml:space="preserve"> Le principe a été posé </w:t>
      </w:r>
      <w:r w:rsidR="00757946" w:rsidRPr="007C5DE8">
        <w:rPr>
          <w:rFonts w:ascii="Times New Roman" w:hAnsi="Times New Roman" w:cs="Times New Roman"/>
          <w:sz w:val="24"/>
          <w:szCs w:val="24"/>
        </w:rPr>
        <w:t>par l’action 13</w:t>
      </w:r>
      <w:r w:rsidR="00464A20" w:rsidRPr="007C5DE8">
        <w:rPr>
          <w:rFonts w:ascii="Times New Roman" w:hAnsi="Times New Roman" w:cs="Times New Roman"/>
          <w:sz w:val="24"/>
          <w:szCs w:val="24"/>
        </w:rPr>
        <w:t xml:space="preserve"> du plan de l’OCDE</w:t>
      </w:r>
      <w:r w:rsidR="005E6730" w:rsidRPr="007C5DE8">
        <w:rPr>
          <w:rFonts w:ascii="Times New Roman" w:hAnsi="Times New Roman" w:cs="Times New Roman"/>
          <w:sz w:val="24"/>
          <w:szCs w:val="24"/>
        </w:rPr>
        <w:t xml:space="preserve">, il a prévu </w:t>
      </w:r>
      <w:r w:rsidR="00ED2BE5" w:rsidRPr="007C5DE8">
        <w:rPr>
          <w:rFonts w:ascii="Times New Roman" w:hAnsi="Times New Roman" w:cs="Times New Roman"/>
          <w:sz w:val="24"/>
          <w:szCs w:val="24"/>
        </w:rPr>
        <w:t xml:space="preserve">l’ajout d’un troisième dossier </w:t>
      </w:r>
      <w:r w:rsidR="00874E37" w:rsidRPr="007C5DE8">
        <w:rPr>
          <w:rFonts w:ascii="Times New Roman" w:hAnsi="Times New Roman" w:cs="Times New Roman"/>
          <w:sz w:val="24"/>
          <w:szCs w:val="24"/>
        </w:rPr>
        <w:t>au dossier « principal »</w:t>
      </w:r>
      <w:r w:rsidR="0034493C" w:rsidRPr="007C5DE8">
        <w:rPr>
          <w:rFonts w:ascii="Times New Roman" w:hAnsi="Times New Roman" w:cs="Times New Roman"/>
          <w:sz w:val="24"/>
          <w:szCs w:val="24"/>
        </w:rPr>
        <w:t xml:space="preserve"> et au </w:t>
      </w:r>
      <w:r w:rsidR="00D22FC4" w:rsidRPr="007C5DE8">
        <w:rPr>
          <w:rFonts w:ascii="Times New Roman" w:hAnsi="Times New Roman" w:cs="Times New Roman"/>
          <w:sz w:val="24"/>
          <w:szCs w:val="24"/>
        </w:rPr>
        <w:t xml:space="preserve">dossier « national » que les groupes d’entreprise </w:t>
      </w:r>
      <w:r w:rsidR="00AF076E" w:rsidRPr="007C5DE8">
        <w:rPr>
          <w:rFonts w:ascii="Times New Roman" w:hAnsi="Times New Roman" w:cs="Times New Roman"/>
          <w:sz w:val="24"/>
          <w:szCs w:val="24"/>
        </w:rPr>
        <w:t xml:space="preserve">doivent </w:t>
      </w:r>
      <w:r w:rsidR="00FB778C" w:rsidRPr="007C5DE8">
        <w:rPr>
          <w:rFonts w:ascii="Times New Roman" w:hAnsi="Times New Roman" w:cs="Times New Roman"/>
          <w:sz w:val="24"/>
          <w:szCs w:val="24"/>
        </w:rPr>
        <w:t>établir aux fins du contrôle fiscal de leur prix de transfert</w:t>
      </w:r>
      <w:r w:rsidR="0040463B" w:rsidRPr="007C5DE8">
        <w:rPr>
          <w:rFonts w:ascii="Times New Roman" w:hAnsi="Times New Roman" w:cs="Times New Roman"/>
          <w:sz w:val="24"/>
          <w:szCs w:val="24"/>
        </w:rPr>
        <w:t xml:space="preserve">. La </w:t>
      </w:r>
      <w:r w:rsidR="0040463B" w:rsidRPr="007C5DE8">
        <w:rPr>
          <w:rFonts w:ascii="Times New Roman" w:hAnsi="Times New Roman" w:cs="Times New Roman"/>
          <w:sz w:val="24"/>
          <w:szCs w:val="24"/>
        </w:rPr>
        <w:lastRenderedPageBreak/>
        <w:t>documentation « pays par pays »</w:t>
      </w:r>
      <w:r w:rsidR="0067518E" w:rsidRPr="007C5DE8">
        <w:rPr>
          <w:rFonts w:ascii="Times New Roman" w:hAnsi="Times New Roman" w:cs="Times New Roman"/>
          <w:sz w:val="24"/>
          <w:szCs w:val="24"/>
        </w:rPr>
        <w:t xml:space="preserve"> doit, pour l’OCDE, être obligatoire </w:t>
      </w:r>
      <w:r w:rsidR="00CF7691" w:rsidRPr="007C5DE8">
        <w:rPr>
          <w:rFonts w:ascii="Times New Roman" w:hAnsi="Times New Roman" w:cs="Times New Roman"/>
          <w:sz w:val="24"/>
          <w:szCs w:val="24"/>
        </w:rPr>
        <w:t xml:space="preserve">pour </w:t>
      </w:r>
      <w:r w:rsidR="002009FA" w:rsidRPr="007C5DE8">
        <w:rPr>
          <w:rFonts w:ascii="Times New Roman" w:hAnsi="Times New Roman" w:cs="Times New Roman"/>
          <w:sz w:val="24"/>
          <w:szCs w:val="24"/>
        </w:rPr>
        <w:t>les entreprises multinationales</w:t>
      </w:r>
      <w:r w:rsidR="00CF7691" w:rsidRPr="007C5DE8">
        <w:rPr>
          <w:rFonts w:ascii="Times New Roman" w:hAnsi="Times New Roman" w:cs="Times New Roman"/>
          <w:sz w:val="24"/>
          <w:szCs w:val="24"/>
        </w:rPr>
        <w:t xml:space="preserve"> </w:t>
      </w:r>
      <w:r w:rsidR="00664358" w:rsidRPr="007C5DE8">
        <w:rPr>
          <w:rFonts w:ascii="Times New Roman" w:hAnsi="Times New Roman" w:cs="Times New Roman"/>
          <w:sz w:val="24"/>
          <w:szCs w:val="24"/>
        </w:rPr>
        <w:t>dont le chiffre d’affaires dépasse</w:t>
      </w:r>
      <w:r w:rsidR="00F85ED0" w:rsidRPr="007C5DE8">
        <w:rPr>
          <w:rFonts w:ascii="Times New Roman" w:hAnsi="Times New Roman" w:cs="Times New Roman"/>
          <w:sz w:val="24"/>
          <w:szCs w:val="24"/>
        </w:rPr>
        <w:t xml:space="preserve"> 750 millions d’euro</w:t>
      </w:r>
      <w:r w:rsidR="002009FA" w:rsidRPr="007C5DE8">
        <w:rPr>
          <w:rFonts w:ascii="Times New Roman" w:hAnsi="Times New Roman" w:cs="Times New Roman"/>
          <w:sz w:val="24"/>
          <w:szCs w:val="24"/>
        </w:rPr>
        <w:t>.</w:t>
      </w:r>
      <w:r w:rsidR="00D96E08" w:rsidRPr="007C5DE8">
        <w:rPr>
          <w:rFonts w:ascii="Times New Roman" w:hAnsi="Times New Roman" w:cs="Times New Roman"/>
          <w:sz w:val="24"/>
          <w:szCs w:val="24"/>
        </w:rPr>
        <w:t xml:space="preserve"> L’action 13 a également </w:t>
      </w:r>
      <w:r w:rsidR="00B7338F" w:rsidRPr="007C5DE8">
        <w:rPr>
          <w:rFonts w:ascii="Times New Roman" w:hAnsi="Times New Roman" w:cs="Times New Roman"/>
          <w:sz w:val="24"/>
          <w:szCs w:val="24"/>
        </w:rPr>
        <w:t>introduit une innovation qu</w:t>
      </w:r>
      <w:r w:rsidR="00475C51" w:rsidRPr="007C5DE8">
        <w:rPr>
          <w:rFonts w:ascii="Times New Roman" w:hAnsi="Times New Roman" w:cs="Times New Roman"/>
          <w:sz w:val="24"/>
          <w:szCs w:val="24"/>
        </w:rPr>
        <w:t>i</w:t>
      </w:r>
      <w:r w:rsidR="00B7338F" w:rsidRPr="007C5DE8">
        <w:rPr>
          <w:rFonts w:ascii="Times New Roman" w:hAnsi="Times New Roman" w:cs="Times New Roman"/>
          <w:sz w:val="24"/>
          <w:szCs w:val="24"/>
        </w:rPr>
        <w:t xml:space="preserve"> </w:t>
      </w:r>
      <w:r w:rsidR="0094741B" w:rsidRPr="007C5DE8">
        <w:rPr>
          <w:rFonts w:ascii="Times New Roman" w:hAnsi="Times New Roman" w:cs="Times New Roman"/>
          <w:sz w:val="24"/>
          <w:szCs w:val="24"/>
        </w:rPr>
        <w:t xml:space="preserve">est relative à </w:t>
      </w:r>
      <w:r w:rsidR="00E54530" w:rsidRPr="007C5DE8">
        <w:rPr>
          <w:rFonts w:ascii="Times New Roman" w:hAnsi="Times New Roman" w:cs="Times New Roman"/>
          <w:sz w:val="24"/>
          <w:szCs w:val="24"/>
        </w:rPr>
        <w:t xml:space="preserve">la documentation à </w:t>
      </w:r>
      <w:r w:rsidR="0042476D" w:rsidRPr="007C5DE8">
        <w:rPr>
          <w:rFonts w:ascii="Times New Roman" w:hAnsi="Times New Roman" w:cs="Times New Roman"/>
          <w:sz w:val="24"/>
          <w:szCs w:val="24"/>
        </w:rPr>
        <w:t>trois niveaux</w:t>
      </w:r>
      <w:r w:rsidR="00E54530" w:rsidRPr="007C5DE8">
        <w:rPr>
          <w:rFonts w:ascii="Times New Roman" w:hAnsi="Times New Roman" w:cs="Times New Roman"/>
          <w:sz w:val="24"/>
          <w:szCs w:val="24"/>
        </w:rPr>
        <w:t>.</w:t>
      </w:r>
      <w:r w:rsidR="00D656AA" w:rsidRPr="007C5DE8">
        <w:rPr>
          <w:rFonts w:ascii="Times New Roman" w:hAnsi="Times New Roman" w:cs="Times New Roman"/>
          <w:sz w:val="24"/>
          <w:szCs w:val="24"/>
        </w:rPr>
        <w:t xml:space="preserve"> Ce</w:t>
      </w:r>
      <w:r w:rsidR="005D4457" w:rsidRPr="007C5DE8">
        <w:rPr>
          <w:rFonts w:ascii="Times New Roman" w:hAnsi="Times New Roman" w:cs="Times New Roman"/>
          <w:sz w:val="24"/>
          <w:szCs w:val="24"/>
        </w:rPr>
        <w:t xml:space="preserve"> mécanisme implique une coordination </w:t>
      </w:r>
      <w:r w:rsidR="004C38A1" w:rsidRPr="007C5DE8">
        <w:rPr>
          <w:rFonts w:ascii="Times New Roman" w:hAnsi="Times New Roman" w:cs="Times New Roman"/>
          <w:sz w:val="24"/>
          <w:szCs w:val="24"/>
        </w:rPr>
        <w:t xml:space="preserve">de </w:t>
      </w:r>
      <w:r w:rsidR="005D4457" w:rsidRPr="007C5DE8">
        <w:rPr>
          <w:rFonts w:ascii="Times New Roman" w:hAnsi="Times New Roman" w:cs="Times New Roman"/>
          <w:sz w:val="24"/>
          <w:szCs w:val="24"/>
        </w:rPr>
        <w:t>plus</w:t>
      </w:r>
      <w:r w:rsidR="004C38A1" w:rsidRPr="007C5DE8">
        <w:rPr>
          <w:rFonts w:ascii="Times New Roman" w:hAnsi="Times New Roman" w:cs="Times New Roman"/>
          <w:sz w:val="24"/>
          <w:szCs w:val="24"/>
        </w:rPr>
        <w:t xml:space="preserve"> en plus</w:t>
      </w:r>
      <w:r w:rsidR="00B13205" w:rsidRPr="007C5DE8">
        <w:rPr>
          <w:rFonts w:ascii="Times New Roman" w:hAnsi="Times New Roman" w:cs="Times New Roman"/>
          <w:sz w:val="24"/>
          <w:szCs w:val="24"/>
        </w:rPr>
        <w:t xml:space="preserve"> étroite</w:t>
      </w:r>
      <w:r w:rsidR="002E224B" w:rsidRPr="007C5DE8">
        <w:rPr>
          <w:rFonts w:ascii="Times New Roman" w:hAnsi="Times New Roman" w:cs="Times New Roman"/>
          <w:sz w:val="24"/>
          <w:szCs w:val="24"/>
        </w:rPr>
        <w:t xml:space="preserve"> entre les différentes entités d’un </w:t>
      </w:r>
      <w:r w:rsidR="00D26EF7" w:rsidRPr="007C5DE8">
        <w:rPr>
          <w:rFonts w:ascii="Times New Roman" w:hAnsi="Times New Roman" w:cs="Times New Roman"/>
          <w:sz w:val="24"/>
          <w:szCs w:val="24"/>
        </w:rPr>
        <w:t>groupe</w:t>
      </w:r>
      <w:r w:rsidR="002E224B" w:rsidRPr="007C5DE8">
        <w:rPr>
          <w:rFonts w:ascii="Times New Roman" w:hAnsi="Times New Roman" w:cs="Times New Roman"/>
          <w:sz w:val="24"/>
          <w:szCs w:val="24"/>
        </w:rPr>
        <w:t xml:space="preserve"> multinational</w:t>
      </w:r>
      <w:r w:rsidR="000D6059" w:rsidRPr="007C5DE8">
        <w:rPr>
          <w:rStyle w:val="Appelnotedebasdep"/>
          <w:rFonts w:ascii="Times New Roman" w:hAnsi="Times New Roman" w:cs="Times New Roman"/>
          <w:sz w:val="24"/>
          <w:szCs w:val="24"/>
        </w:rPr>
        <w:footnoteReference w:id="60"/>
      </w:r>
      <w:r w:rsidR="000D6059" w:rsidRPr="007C5DE8">
        <w:rPr>
          <w:rFonts w:ascii="Times New Roman" w:hAnsi="Times New Roman" w:cs="Times New Roman"/>
          <w:sz w:val="24"/>
          <w:szCs w:val="24"/>
        </w:rPr>
        <w:t>.</w:t>
      </w:r>
      <w:r w:rsidR="005E08EA" w:rsidRPr="007C5DE8">
        <w:rPr>
          <w:rFonts w:ascii="Times New Roman" w:hAnsi="Times New Roman" w:cs="Times New Roman"/>
          <w:sz w:val="24"/>
          <w:szCs w:val="24"/>
        </w:rPr>
        <w:t xml:space="preserve"> </w:t>
      </w:r>
      <w:r w:rsidR="002009FA" w:rsidRPr="007C5DE8">
        <w:rPr>
          <w:rFonts w:ascii="Times New Roman" w:hAnsi="Times New Roman" w:cs="Times New Roman"/>
          <w:sz w:val="24"/>
          <w:szCs w:val="24"/>
        </w:rPr>
        <w:t xml:space="preserve"> </w:t>
      </w:r>
      <w:r w:rsidR="003B5B02" w:rsidRPr="007C5DE8">
        <w:rPr>
          <w:rFonts w:ascii="Times New Roman" w:hAnsi="Times New Roman" w:cs="Times New Roman"/>
          <w:sz w:val="24"/>
          <w:szCs w:val="24"/>
        </w:rPr>
        <w:t>Cette</w:t>
      </w:r>
      <w:r w:rsidR="00526D37" w:rsidRPr="007C5DE8">
        <w:rPr>
          <w:rFonts w:ascii="Times New Roman" w:hAnsi="Times New Roman" w:cs="Times New Roman"/>
          <w:sz w:val="24"/>
          <w:szCs w:val="24"/>
        </w:rPr>
        <w:t xml:space="preserve"> règle a été reprise </w:t>
      </w:r>
      <w:proofErr w:type="gramStart"/>
      <w:r w:rsidR="00526D37" w:rsidRPr="007C5DE8">
        <w:rPr>
          <w:rFonts w:ascii="Times New Roman" w:hAnsi="Times New Roman" w:cs="Times New Roman"/>
          <w:sz w:val="24"/>
          <w:szCs w:val="24"/>
        </w:rPr>
        <w:t>au</w:t>
      </w:r>
      <w:proofErr w:type="gramEnd"/>
      <w:r w:rsidR="00526D37" w:rsidRPr="007C5DE8">
        <w:rPr>
          <w:rFonts w:ascii="Times New Roman" w:hAnsi="Times New Roman" w:cs="Times New Roman"/>
          <w:sz w:val="24"/>
          <w:szCs w:val="24"/>
        </w:rPr>
        <w:t xml:space="preserve"> plan européen</w:t>
      </w:r>
      <w:r w:rsidR="009E689C" w:rsidRPr="007C5DE8">
        <w:rPr>
          <w:rFonts w:ascii="Times New Roman" w:hAnsi="Times New Roman" w:cs="Times New Roman"/>
          <w:sz w:val="24"/>
          <w:szCs w:val="24"/>
        </w:rPr>
        <w:t xml:space="preserve"> par la directive DAC</w:t>
      </w:r>
      <w:r w:rsidR="00EA1E86" w:rsidRPr="007C5DE8">
        <w:rPr>
          <w:rFonts w:ascii="Times New Roman" w:hAnsi="Times New Roman" w:cs="Times New Roman"/>
          <w:sz w:val="24"/>
          <w:szCs w:val="24"/>
        </w:rPr>
        <w:t xml:space="preserve">4, pour </w:t>
      </w:r>
      <w:r w:rsidR="00C754BE" w:rsidRPr="007C5DE8">
        <w:rPr>
          <w:rFonts w:ascii="Times New Roman" w:hAnsi="Times New Roman" w:cs="Times New Roman"/>
          <w:i/>
          <w:iCs/>
          <w:sz w:val="24"/>
          <w:szCs w:val="24"/>
        </w:rPr>
        <w:t>D</w:t>
      </w:r>
      <w:r w:rsidR="00EA1E86" w:rsidRPr="007C5DE8">
        <w:rPr>
          <w:rFonts w:ascii="Times New Roman" w:hAnsi="Times New Roman" w:cs="Times New Roman"/>
          <w:i/>
          <w:iCs/>
          <w:sz w:val="24"/>
          <w:szCs w:val="24"/>
        </w:rPr>
        <w:t xml:space="preserve">irective </w:t>
      </w:r>
      <w:r w:rsidR="0097640B" w:rsidRPr="007C5DE8">
        <w:rPr>
          <w:rFonts w:ascii="Times New Roman" w:hAnsi="Times New Roman" w:cs="Times New Roman"/>
          <w:i/>
          <w:iCs/>
          <w:sz w:val="24"/>
          <w:szCs w:val="24"/>
        </w:rPr>
        <w:t xml:space="preserve">on </w:t>
      </w:r>
      <w:r w:rsidR="00C754BE" w:rsidRPr="007C5DE8">
        <w:rPr>
          <w:rFonts w:ascii="Times New Roman" w:hAnsi="Times New Roman" w:cs="Times New Roman"/>
          <w:i/>
          <w:iCs/>
          <w:sz w:val="24"/>
          <w:szCs w:val="24"/>
        </w:rPr>
        <w:t>A</w:t>
      </w:r>
      <w:r w:rsidR="0097640B" w:rsidRPr="007C5DE8">
        <w:rPr>
          <w:rFonts w:ascii="Times New Roman" w:hAnsi="Times New Roman" w:cs="Times New Roman"/>
          <w:i/>
          <w:iCs/>
          <w:sz w:val="24"/>
          <w:szCs w:val="24"/>
        </w:rPr>
        <w:t>dminist</w:t>
      </w:r>
      <w:r w:rsidR="00320298" w:rsidRPr="007C5DE8">
        <w:rPr>
          <w:rFonts w:ascii="Times New Roman" w:hAnsi="Times New Roman" w:cs="Times New Roman"/>
          <w:i/>
          <w:iCs/>
          <w:sz w:val="24"/>
          <w:szCs w:val="24"/>
        </w:rPr>
        <w:t xml:space="preserve">rative </w:t>
      </w:r>
      <w:proofErr w:type="spellStart"/>
      <w:r w:rsidR="00C754BE" w:rsidRPr="007C5DE8">
        <w:rPr>
          <w:rFonts w:ascii="Times New Roman" w:hAnsi="Times New Roman" w:cs="Times New Roman"/>
          <w:i/>
          <w:iCs/>
          <w:sz w:val="24"/>
          <w:szCs w:val="24"/>
        </w:rPr>
        <w:t>Cooperation</w:t>
      </w:r>
      <w:proofErr w:type="spellEnd"/>
      <w:r w:rsidR="005B501A" w:rsidRPr="007C5DE8">
        <w:rPr>
          <w:rFonts w:ascii="Times New Roman" w:hAnsi="Times New Roman" w:cs="Times New Roman"/>
          <w:sz w:val="24"/>
          <w:szCs w:val="24"/>
        </w:rPr>
        <w:t>, imposant des exigence</w:t>
      </w:r>
      <w:r w:rsidR="001126DE" w:rsidRPr="007C5DE8">
        <w:rPr>
          <w:rFonts w:ascii="Times New Roman" w:hAnsi="Times New Roman" w:cs="Times New Roman"/>
          <w:sz w:val="24"/>
          <w:szCs w:val="24"/>
        </w:rPr>
        <w:t>s</w:t>
      </w:r>
      <w:r w:rsidR="005B501A" w:rsidRPr="007C5DE8">
        <w:rPr>
          <w:rFonts w:ascii="Times New Roman" w:hAnsi="Times New Roman" w:cs="Times New Roman"/>
          <w:sz w:val="24"/>
          <w:szCs w:val="24"/>
        </w:rPr>
        <w:t xml:space="preserve"> de transparence</w:t>
      </w:r>
      <w:r w:rsidR="000028B9" w:rsidRPr="007C5DE8">
        <w:rPr>
          <w:rFonts w:ascii="Times New Roman" w:hAnsi="Times New Roman" w:cs="Times New Roman"/>
          <w:sz w:val="24"/>
          <w:szCs w:val="24"/>
        </w:rPr>
        <w:t xml:space="preserve"> aux entreprises multinationales</w:t>
      </w:r>
      <w:r w:rsidR="00A53BA1" w:rsidRPr="007C5DE8">
        <w:rPr>
          <w:rFonts w:ascii="Times New Roman" w:hAnsi="Times New Roman" w:cs="Times New Roman"/>
          <w:sz w:val="24"/>
          <w:szCs w:val="24"/>
        </w:rPr>
        <w:t xml:space="preserve"> en mettant en place un échange automatique </w:t>
      </w:r>
      <w:r w:rsidR="006454FF" w:rsidRPr="007C5DE8">
        <w:rPr>
          <w:rFonts w:ascii="Times New Roman" w:hAnsi="Times New Roman" w:cs="Times New Roman"/>
          <w:sz w:val="24"/>
          <w:szCs w:val="24"/>
        </w:rPr>
        <w:t>et obligatoire d’information</w:t>
      </w:r>
      <w:r w:rsidR="00886D13" w:rsidRPr="007C5DE8">
        <w:rPr>
          <w:rStyle w:val="Appelnotedebasdep"/>
          <w:rFonts w:ascii="Times New Roman" w:hAnsi="Times New Roman" w:cs="Times New Roman"/>
          <w:sz w:val="24"/>
          <w:szCs w:val="24"/>
        </w:rPr>
        <w:footnoteReference w:id="61"/>
      </w:r>
      <w:r w:rsidR="006454FF" w:rsidRPr="007C5DE8">
        <w:rPr>
          <w:rFonts w:ascii="Times New Roman" w:hAnsi="Times New Roman" w:cs="Times New Roman"/>
          <w:sz w:val="24"/>
          <w:szCs w:val="24"/>
        </w:rPr>
        <w:t>.</w:t>
      </w:r>
      <w:r w:rsidR="001B1D9C" w:rsidRPr="007C5DE8">
        <w:rPr>
          <w:rFonts w:ascii="Times New Roman" w:hAnsi="Times New Roman" w:cs="Times New Roman"/>
          <w:sz w:val="24"/>
          <w:szCs w:val="24"/>
        </w:rPr>
        <w:t xml:space="preserve"> Les normes du </w:t>
      </w:r>
      <w:proofErr w:type="spellStart"/>
      <w:r w:rsidR="00326ADA" w:rsidRPr="007C5DE8">
        <w:rPr>
          <w:rFonts w:ascii="Times New Roman" w:hAnsi="Times New Roman" w:cs="Times New Roman"/>
          <w:sz w:val="24"/>
          <w:szCs w:val="24"/>
        </w:rPr>
        <w:t>CbC</w:t>
      </w:r>
      <w:r w:rsidR="00D26EF7" w:rsidRPr="007C5DE8">
        <w:rPr>
          <w:rFonts w:ascii="Times New Roman" w:hAnsi="Times New Roman" w:cs="Times New Roman"/>
          <w:sz w:val="24"/>
          <w:szCs w:val="24"/>
        </w:rPr>
        <w:t>R</w:t>
      </w:r>
      <w:proofErr w:type="spellEnd"/>
      <w:r w:rsidR="00326ADA" w:rsidRPr="007C5DE8">
        <w:rPr>
          <w:rFonts w:ascii="Times New Roman" w:hAnsi="Times New Roman" w:cs="Times New Roman"/>
          <w:sz w:val="24"/>
          <w:szCs w:val="24"/>
        </w:rPr>
        <w:t xml:space="preserve"> ont connu une </w:t>
      </w:r>
      <w:r w:rsidR="00F85751" w:rsidRPr="007C5DE8">
        <w:rPr>
          <w:rFonts w:ascii="Times New Roman" w:hAnsi="Times New Roman" w:cs="Times New Roman"/>
          <w:sz w:val="24"/>
          <w:szCs w:val="24"/>
        </w:rPr>
        <w:t>mutation avec la mise en œuvre du pilier 2</w:t>
      </w:r>
      <w:r w:rsidR="00380115" w:rsidRPr="007C5DE8">
        <w:rPr>
          <w:rFonts w:ascii="Times New Roman" w:hAnsi="Times New Roman" w:cs="Times New Roman"/>
          <w:sz w:val="24"/>
          <w:szCs w:val="24"/>
        </w:rPr>
        <w:t xml:space="preserve">. </w:t>
      </w:r>
      <w:r w:rsidR="00E04584" w:rsidRPr="007C5DE8">
        <w:rPr>
          <w:rFonts w:ascii="Times New Roman" w:hAnsi="Times New Roman" w:cs="Times New Roman"/>
          <w:sz w:val="24"/>
          <w:szCs w:val="24"/>
        </w:rPr>
        <w:t xml:space="preserve">Il s’agit </w:t>
      </w:r>
      <w:r w:rsidR="004A5A16" w:rsidRPr="007C5DE8">
        <w:rPr>
          <w:rFonts w:ascii="Times New Roman" w:hAnsi="Times New Roman" w:cs="Times New Roman"/>
          <w:sz w:val="24"/>
          <w:szCs w:val="24"/>
        </w:rPr>
        <w:t xml:space="preserve">d’une obligation de fiabiliser et de rendre public </w:t>
      </w:r>
      <w:r w:rsidR="00F67B98" w:rsidRPr="007C5DE8">
        <w:rPr>
          <w:rFonts w:ascii="Times New Roman" w:hAnsi="Times New Roman" w:cs="Times New Roman"/>
          <w:sz w:val="24"/>
          <w:szCs w:val="24"/>
        </w:rPr>
        <w:t>les information</w:t>
      </w:r>
      <w:r w:rsidR="00916B37" w:rsidRPr="007C5DE8">
        <w:rPr>
          <w:rFonts w:ascii="Times New Roman" w:hAnsi="Times New Roman" w:cs="Times New Roman"/>
          <w:sz w:val="24"/>
          <w:szCs w:val="24"/>
        </w:rPr>
        <w:t>s</w:t>
      </w:r>
      <w:r w:rsidR="00F67B98" w:rsidRPr="007C5DE8">
        <w:rPr>
          <w:rFonts w:ascii="Times New Roman" w:hAnsi="Times New Roman" w:cs="Times New Roman"/>
          <w:sz w:val="24"/>
          <w:szCs w:val="24"/>
        </w:rPr>
        <w:t xml:space="preserve"> </w:t>
      </w:r>
      <w:r w:rsidR="00916B37" w:rsidRPr="007C5DE8">
        <w:rPr>
          <w:rFonts w:ascii="Times New Roman" w:hAnsi="Times New Roman" w:cs="Times New Roman"/>
          <w:sz w:val="24"/>
          <w:szCs w:val="24"/>
        </w:rPr>
        <w:t>jusque-là transmise à l’administration dans le cadre d</w:t>
      </w:r>
      <w:r w:rsidR="00E4490D" w:rsidRPr="007C5DE8">
        <w:rPr>
          <w:rFonts w:ascii="Times New Roman" w:hAnsi="Times New Roman" w:cs="Times New Roman"/>
          <w:sz w:val="24"/>
          <w:szCs w:val="24"/>
        </w:rPr>
        <w:t>e l’obligation documentaire.</w:t>
      </w:r>
      <w:r w:rsidR="00CC54FB" w:rsidRPr="007C5DE8">
        <w:rPr>
          <w:rFonts w:ascii="Times New Roman" w:hAnsi="Times New Roman" w:cs="Times New Roman"/>
          <w:sz w:val="24"/>
          <w:szCs w:val="24"/>
        </w:rPr>
        <w:t xml:space="preserve"> A compter du 22 juin 2024, il constitue, pour les exercices ouverts, une nouvelle obligation déclarative tenant à la publication par les entreprises multinationales d’un rapport comportant des informations relatives aux impôts sur les bénéfices supportés dans les pays où elles opèrent. Là où le </w:t>
      </w:r>
      <w:proofErr w:type="spellStart"/>
      <w:r w:rsidR="00CC54FB" w:rsidRPr="007C5DE8">
        <w:rPr>
          <w:rFonts w:ascii="Times New Roman" w:hAnsi="Times New Roman" w:cs="Times New Roman"/>
          <w:i/>
          <w:iCs/>
          <w:sz w:val="24"/>
          <w:szCs w:val="24"/>
        </w:rPr>
        <w:t>CbCR</w:t>
      </w:r>
      <w:proofErr w:type="spellEnd"/>
      <w:r w:rsidR="00CC54FB" w:rsidRPr="007C5DE8">
        <w:rPr>
          <w:rFonts w:ascii="Times New Roman" w:hAnsi="Times New Roman" w:cs="Times New Roman"/>
          <w:sz w:val="24"/>
          <w:szCs w:val="24"/>
        </w:rPr>
        <w:t> fiscal est uniquement communiqué aux administrations fiscales, le </w:t>
      </w:r>
      <w:proofErr w:type="spellStart"/>
      <w:r w:rsidR="00CC54FB" w:rsidRPr="007C5DE8">
        <w:rPr>
          <w:rFonts w:ascii="Times New Roman" w:hAnsi="Times New Roman" w:cs="Times New Roman"/>
          <w:i/>
          <w:iCs/>
          <w:sz w:val="24"/>
          <w:szCs w:val="24"/>
        </w:rPr>
        <w:t>CbCR</w:t>
      </w:r>
      <w:proofErr w:type="spellEnd"/>
      <w:r w:rsidR="00CC54FB" w:rsidRPr="007C5DE8">
        <w:rPr>
          <w:rFonts w:ascii="Times New Roman" w:hAnsi="Times New Roman" w:cs="Times New Roman"/>
          <w:sz w:val="24"/>
          <w:szCs w:val="24"/>
        </w:rPr>
        <w:t> public, avec son champ d’application et ses règles déclaratives propres, sera dès son dépôt mis gratuitement à la disposition du public, pour une période de 5 ans, sur le site internet de la société déclarante</w:t>
      </w:r>
      <w:r w:rsidR="00893D07" w:rsidRPr="007C5DE8">
        <w:rPr>
          <w:rStyle w:val="Appelnotedebasdep"/>
          <w:rFonts w:ascii="Times New Roman" w:hAnsi="Times New Roman" w:cs="Times New Roman"/>
          <w:sz w:val="24"/>
          <w:szCs w:val="24"/>
        </w:rPr>
        <w:footnoteReference w:id="62"/>
      </w:r>
      <w:r w:rsidR="00893D07" w:rsidRPr="007C5DE8">
        <w:rPr>
          <w:rFonts w:ascii="Times New Roman" w:hAnsi="Times New Roman" w:cs="Times New Roman"/>
          <w:sz w:val="24"/>
          <w:szCs w:val="24"/>
        </w:rPr>
        <w:t>.</w:t>
      </w:r>
      <w:r w:rsidR="00B101FC" w:rsidRPr="007C5DE8">
        <w:rPr>
          <w:rFonts w:ascii="Times New Roman" w:hAnsi="Times New Roman" w:cs="Times New Roman"/>
          <w:sz w:val="24"/>
          <w:szCs w:val="24"/>
        </w:rPr>
        <w:t xml:space="preserve"> </w:t>
      </w:r>
      <w:r w:rsidR="00306FA6" w:rsidRPr="007C5DE8">
        <w:rPr>
          <w:rFonts w:ascii="Times New Roman" w:hAnsi="Times New Roman" w:cs="Times New Roman"/>
          <w:sz w:val="24"/>
          <w:szCs w:val="24"/>
        </w:rPr>
        <w:t xml:space="preserve">C’est sans doute pour l’une de ces raisons que le </w:t>
      </w:r>
      <w:r w:rsidR="00D26EF7" w:rsidRPr="007C5DE8">
        <w:rPr>
          <w:rFonts w:ascii="Times New Roman" w:hAnsi="Times New Roman" w:cs="Times New Roman"/>
          <w:sz w:val="24"/>
          <w:szCs w:val="24"/>
        </w:rPr>
        <w:t>C</w:t>
      </w:r>
      <w:r w:rsidR="00306FA6" w:rsidRPr="007C5DE8">
        <w:rPr>
          <w:rFonts w:ascii="Times New Roman" w:hAnsi="Times New Roman" w:cs="Times New Roman"/>
          <w:sz w:val="24"/>
          <w:szCs w:val="24"/>
        </w:rPr>
        <w:t xml:space="preserve">adre </w:t>
      </w:r>
      <w:r w:rsidR="00482FE6" w:rsidRPr="007C5DE8">
        <w:rPr>
          <w:rFonts w:ascii="Times New Roman" w:hAnsi="Times New Roman" w:cs="Times New Roman"/>
          <w:sz w:val="24"/>
          <w:szCs w:val="24"/>
        </w:rPr>
        <w:t>in</w:t>
      </w:r>
      <w:r w:rsidR="00E67A33" w:rsidRPr="007C5DE8">
        <w:rPr>
          <w:rFonts w:ascii="Times New Roman" w:hAnsi="Times New Roman" w:cs="Times New Roman"/>
          <w:sz w:val="24"/>
          <w:szCs w:val="24"/>
        </w:rPr>
        <w:t xml:space="preserve">clusif </w:t>
      </w:r>
      <w:r w:rsidR="007C7FCE" w:rsidRPr="007C5DE8">
        <w:rPr>
          <w:rFonts w:ascii="Times New Roman" w:hAnsi="Times New Roman" w:cs="Times New Roman"/>
          <w:sz w:val="24"/>
          <w:szCs w:val="24"/>
        </w:rPr>
        <w:t xml:space="preserve">avait </w:t>
      </w:r>
      <w:r w:rsidR="00C62AAF" w:rsidRPr="007C5DE8">
        <w:rPr>
          <w:rFonts w:ascii="Times New Roman" w:hAnsi="Times New Roman" w:cs="Times New Roman"/>
          <w:sz w:val="24"/>
          <w:szCs w:val="24"/>
        </w:rPr>
        <w:t>soutenu que</w:t>
      </w:r>
      <w:r w:rsidR="00681C1E" w:rsidRPr="007C5DE8">
        <w:rPr>
          <w:rFonts w:ascii="Times New Roman" w:hAnsi="Times New Roman" w:cs="Times New Roman"/>
          <w:sz w:val="24"/>
          <w:szCs w:val="24"/>
        </w:rPr>
        <w:t xml:space="preserve"> : « la déclaration pays par pays présente l’avantage </w:t>
      </w:r>
      <w:r w:rsidR="003A2922" w:rsidRPr="007C5DE8">
        <w:rPr>
          <w:rFonts w:ascii="Times New Roman" w:hAnsi="Times New Roman" w:cs="Times New Roman"/>
          <w:sz w:val="24"/>
          <w:szCs w:val="24"/>
        </w:rPr>
        <w:t>de présenter une information agrégée au niveau juridictionnel</w:t>
      </w:r>
      <w:r w:rsidR="00A26D3F" w:rsidRPr="007C5DE8">
        <w:rPr>
          <w:rFonts w:ascii="Times New Roman" w:hAnsi="Times New Roman" w:cs="Times New Roman"/>
          <w:sz w:val="24"/>
          <w:szCs w:val="24"/>
        </w:rPr>
        <w:t> »</w:t>
      </w:r>
      <w:r w:rsidR="00A26D3F" w:rsidRPr="007C5DE8">
        <w:rPr>
          <w:rStyle w:val="Appelnotedebasdep"/>
          <w:rFonts w:ascii="Times New Roman" w:hAnsi="Times New Roman" w:cs="Times New Roman"/>
          <w:sz w:val="24"/>
          <w:szCs w:val="24"/>
        </w:rPr>
        <w:footnoteReference w:id="63"/>
      </w:r>
      <w:r w:rsidR="003A2922" w:rsidRPr="007C5DE8">
        <w:rPr>
          <w:rFonts w:ascii="Times New Roman" w:hAnsi="Times New Roman" w:cs="Times New Roman"/>
          <w:sz w:val="24"/>
          <w:szCs w:val="24"/>
        </w:rPr>
        <w:t>.</w:t>
      </w:r>
      <w:r w:rsidR="005B501A" w:rsidRPr="007C5DE8">
        <w:rPr>
          <w:rFonts w:ascii="Times New Roman" w:hAnsi="Times New Roman" w:cs="Times New Roman"/>
          <w:sz w:val="24"/>
          <w:szCs w:val="24"/>
        </w:rPr>
        <w:t xml:space="preserve"> </w:t>
      </w:r>
      <w:r w:rsidR="00F6122F" w:rsidRPr="007C5DE8">
        <w:rPr>
          <w:rFonts w:ascii="Times New Roman" w:hAnsi="Times New Roman" w:cs="Times New Roman"/>
          <w:sz w:val="24"/>
          <w:szCs w:val="24"/>
        </w:rPr>
        <w:t xml:space="preserve">La société Total </w:t>
      </w:r>
      <w:r w:rsidR="00D26EF7" w:rsidRPr="007C5DE8">
        <w:rPr>
          <w:rFonts w:ascii="Times New Roman" w:hAnsi="Times New Roman" w:cs="Times New Roman"/>
          <w:sz w:val="24"/>
          <w:szCs w:val="24"/>
        </w:rPr>
        <w:t>E</w:t>
      </w:r>
      <w:r w:rsidR="00A55D6C" w:rsidRPr="007C5DE8">
        <w:rPr>
          <w:rFonts w:ascii="Times New Roman" w:hAnsi="Times New Roman" w:cs="Times New Roman"/>
          <w:sz w:val="24"/>
          <w:szCs w:val="24"/>
        </w:rPr>
        <w:t>nergie</w:t>
      </w:r>
      <w:r w:rsidR="00D26EF7" w:rsidRPr="007C5DE8">
        <w:rPr>
          <w:rFonts w:ascii="Times New Roman" w:hAnsi="Times New Roman" w:cs="Times New Roman"/>
          <w:sz w:val="24"/>
          <w:szCs w:val="24"/>
        </w:rPr>
        <w:t>s</w:t>
      </w:r>
      <w:r w:rsidR="00A55D6C" w:rsidRPr="007C5DE8">
        <w:rPr>
          <w:rFonts w:ascii="Times New Roman" w:hAnsi="Times New Roman" w:cs="Times New Roman"/>
          <w:sz w:val="24"/>
          <w:szCs w:val="24"/>
        </w:rPr>
        <w:t xml:space="preserve"> est considérée comme un exemple en matière de </w:t>
      </w:r>
      <w:proofErr w:type="spellStart"/>
      <w:r w:rsidR="00A55D6C" w:rsidRPr="007C5DE8">
        <w:rPr>
          <w:rFonts w:ascii="Times New Roman" w:hAnsi="Times New Roman" w:cs="Times New Roman"/>
          <w:sz w:val="24"/>
          <w:szCs w:val="24"/>
        </w:rPr>
        <w:t>CbC</w:t>
      </w:r>
      <w:r w:rsidR="00D26EF7" w:rsidRPr="007C5DE8">
        <w:rPr>
          <w:rFonts w:ascii="Times New Roman" w:hAnsi="Times New Roman" w:cs="Times New Roman"/>
          <w:sz w:val="24"/>
          <w:szCs w:val="24"/>
        </w:rPr>
        <w:t>R</w:t>
      </w:r>
      <w:proofErr w:type="spellEnd"/>
      <w:r w:rsidR="00A55D6C" w:rsidRPr="007C5DE8">
        <w:rPr>
          <w:rFonts w:ascii="Times New Roman" w:hAnsi="Times New Roman" w:cs="Times New Roman"/>
          <w:sz w:val="24"/>
          <w:szCs w:val="24"/>
        </w:rPr>
        <w:t xml:space="preserve"> public</w:t>
      </w:r>
      <w:r w:rsidR="00152606" w:rsidRPr="007C5DE8">
        <w:rPr>
          <w:rFonts w:ascii="Times New Roman" w:hAnsi="Times New Roman" w:cs="Times New Roman"/>
          <w:sz w:val="24"/>
          <w:szCs w:val="24"/>
        </w:rPr>
        <w:t>.</w:t>
      </w:r>
      <w:r w:rsidR="005855F5" w:rsidRPr="007C5DE8">
        <w:rPr>
          <w:rFonts w:ascii="Times New Roman" w:hAnsi="Times New Roman" w:cs="Times New Roman"/>
          <w:sz w:val="24"/>
          <w:szCs w:val="24"/>
        </w:rPr>
        <w:t xml:space="preserve"> La politique </w:t>
      </w:r>
      <w:r w:rsidR="008A0AAA" w:rsidRPr="007C5DE8">
        <w:rPr>
          <w:rFonts w:ascii="Times New Roman" w:hAnsi="Times New Roman" w:cs="Times New Roman"/>
          <w:sz w:val="24"/>
          <w:szCs w:val="24"/>
        </w:rPr>
        <w:t xml:space="preserve">fiscale publiée en 2022 par Total </w:t>
      </w:r>
      <w:r w:rsidR="00D26EF7" w:rsidRPr="007C5DE8">
        <w:rPr>
          <w:rFonts w:ascii="Times New Roman" w:hAnsi="Times New Roman" w:cs="Times New Roman"/>
          <w:sz w:val="24"/>
          <w:szCs w:val="24"/>
        </w:rPr>
        <w:t>E</w:t>
      </w:r>
      <w:r w:rsidR="008A0AAA" w:rsidRPr="007C5DE8">
        <w:rPr>
          <w:rFonts w:ascii="Times New Roman" w:hAnsi="Times New Roman" w:cs="Times New Roman"/>
          <w:sz w:val="24"/>
          <w:szCs w:val="24"/>
        </w:rPr>
        <w:t>nergie</w:t>
      </w:r>
      <w:r w:rsidR="00D26EF7" w:rsidRPr="007C5DE8">
        <w:rPr>
          <w:rFonts w:ascii="Times New Roman" w:hAnsi="Times New Roman" w:cs="Times New Roman"/>
          <w:sz w:val="24"/>
          <w:szCs w:val="24"/>
        </w:rPr>
        <w:t>s</w:t>
      </w:r>
      <w:r w:rsidR="008A0AAA" w:rsidRPr="007C5DE8">
        <w:rPr>
          <w:rFonts w:ascii="Times New Roman" w:hAnsi="Times New Roman" w:cs="Times New Roman"/>
          <w:sz w:val="24"/>
          <w:szCs w:val="24"/>
        </w:rPr>
        <w:t xml:space="preserve"> mérite d’être</w:t>
      </w:r>
      <w:r w:rsidR="009314BF" w:rsidRPr="007C5DE8">
        <w:rPr>
          <w:rFonts w:ascii="Times New Roman" w:hAnsi="Times New Roman" w:cs="Times New Roman"/>
          <w:sz w:val="24"/>
          <w:szCs w:val="24"/>
        </w:rPr>
        <w:t xml:space="preserve"> signalé</w:t>
      </w:r>
      <w:r w:rsidR="00D26EF7" w:rsidRPr="007C5DE8">
        <w:rPr>
          <w:rFonts w:ascii="Times New Roman" w:hAnsi="Times New Roman" w:cs="Times New Roman"/>
          <w:sz w:val="24"/>
          <w:szCs w:val="24"/>
        </w:rPr>
        <w:t>e</w:t>
      </w:r>
      <w:r w:rsidR="009314BF" w:rsidRPr="007C5DE8">
        <w:rPr>
          <w:rFonts w:ascii="Times New Roman" w:hAnsi="Times New Roman" w:cs="Times New Roman"/>
          <w:sz w:val="24"/>
          <w:szCs w:val="24"/>
        </w:rPr>
        <w:t>. On y lit ainsi : « </w:t>
      </w:r>
      <w:r w:rsidR="00925CBD" w:rsidRPr="007C5DE8">
        <w:rPr>
          <w:rFonts w:ascii="Times New Roman" w:hAnsi="Times New Roman" w:cs="Times New Roman"/>
          <w:i/>
          <w:iCs/>
          <w:sz w:val="24"/>
          <w:szCs w:val="24"/>
        </w:rPr>
        <w:t xml:space="preserve">la compagnie s’engage à ne pas créer </w:t>
      </w:r>
      <w:r w:rsidR="00B161C6" w:rsidRPr="007C5DE8">
        <w:rPr>
          <w:rFonts w:ascii="Times New Roman" w:hAnsi="Times New Roman" w:cs="Times New Roman"/>
          <w:i/>
          <w:iCs/>
          <w:sz w:val="24"/>
          <w:szCs w:val="24"/>
        </w:rPr>
        <w:t xml:space="preserve">de filiales dans les pays considérés comme des paradis fiscaux </w:t>
      </w:r>
      <w:r w:rsidR="009768AD" w:rsidRPr="007C5DE8">
        <w:rPr>
          <w:rFonts w:ascii="Times New Roman" w:hAnsi="Times New Roman" w:cs="Times New Roman"/>
          <w:i/>
          <w:iCs/>
          <w:sz w:val="24"/>
          <w:szCs w:val="24"/>
        </w:rPr>
        <w:t xml:space="preserve">à procéder </w:t>
      </w:r>
      <w:r w:rsidR="001855F8" w:rsidRPr="007C5DE8">
        <w:rPr>
          <w:rFonts w:ascii="Times New Roman" w:hAnsi="Times New Roman" w:cs="Times New Roman"/>
          <w:i/>
          <w:iCs/>
          <w:sz w:val="24"/>
          <w:szCs w:val="24"/>
        </w:rPr>
        <w:t xml:space="preserve">au rapatriement </w:t>
      </w:r>
      <w:r w:rsidR="00D258DF" w:rsidRPr="007C5DE8">
        <w:rPr>
          <w:rFonts w:ascii="Times New Roman" w:hAnsi="Times New Roman" w:cs="Times New Roman"/>
          <w:i/>
          <w:iCs/>
          <w:sz w:val="24"/>
          <w:szCs w:val="24"/>
        </w:rPr>
        <w:t xml:space="preserve">ou à la liquidation des filiales chaque fois </w:t>
      </w:r>
      <w:r w:rsidR="001F4862" w:rsidRPr="007C5DE8">
        <w:rPr>
          <w:rFonts w:ascii="Times New Roman" w:hAnsi="Times New Roman" w:cs="Times New Roman"/>
          <w:i/>
          <w:iCs/>
          <w:sz w:val="24"/>
          <w:szCs w:val="24"/>
        </w:rPr>
        <w:t>que c’est possible </w:t>
      </w:r>
      <w:r w:rsidR="001F4862" w:rsidRPr="007C5DE8">
        <w:rPr>
          <w:rFonts w:ascii="Times New Roman" w:hAnsi="Times New Roman" w:cs="Times New Roman"/>
          <w:sz w:val="24"/>
          <w:szCs w:val="24"/>
        </w:rPr>
        <w:t>»</w:t>
      </w:r>
      <w:r w:rsidR="001F4862" w:rsidRPr="007C5DE8">
        <w:rPr>
          <w:rStyle w:val="Appelnotedebasdep"/>
          <w:rFonts w:ascii="Times New Roman" w:hAnsi="Times New Roman" w:cs="Times New Roman"/>
          <w:sz w:val="24"/>
          <w:szCs w:val="24"/>
        </w:rPr>
        <w:footnoteReference w:id="64"/>
      </w:r>
      <w:r w:rsidR="001F4862" w:rsidRPr="007C5DE8">
        <w:rPr>
          <w:rFonts w:ascii="Times New Roman" w:hAnsi="Times New Roman" w:cs="Times New Roman"/>
          <w:sz w:val="24"/>
          <w:szCs w:val="24"/>
        </w:rPr>
        <w:t>.</w:t>
      </w:r>
    </w:p>
    <w:p w14:paraId="52573B38" w14:textId="3346F97A" w:rsidR="00B30AB6" w:rsidRPr="007C5DE8" w:rsidRDefault="00067F43"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Dans le processus d’identification des </w:t>
      </w:r>
      <w:r w:rsidR="00485FE0" w:rsidRPr="007C5DE8">
        <w:rPr>
          <w:rFonts w:ascii="Times New Roman" w:hAnsi="Times New Roman" w:cs="Times New Roman"/>
          <w:sz w:val="24"/>
          <w:szCs w:val="24"/>
        </w:rPr>
        <w:t>entreprise concernée</w:t>
      </w:r>
      <w:r w:rsidR="00D26EF7" w:rsidRPr="007C5DE8">
        <w:rPr>
          <w:rFonts w:ascii="Times New Roman" w:hAnsi="Times New Roman" w:cs="Times New Roman"/>
          <w:sz w:val="24"/>
          <w:szCs w:val="24"/>
        </w:rPr>
        <w:t>s,</w:t>
      </w:r>
      <w:r w:rsidR="00485FE0" w:rsidRPr="007C5DE8">
        <w:rPr>
          <w:rFonts w:ascii="Times New Roman" w:hAnsi="Times New Roman" w:cs="Times New Roman"/>
          <w:sz w:val="24"/>
          <w:szCs w:val="24"/>
        </w:rPr>
        <w:t xml:space="preserve"> l’OCDE met en exergue ces trois critère</w:t>
      </w:r>
      <w:r w:rsidR="00801942" w:rsidRPr="007C5DE8">
        <w:rPr>
          <w:rFonts w:ascii="Times New Roman" w:hAnsi="Times New Roman" w:cs="Times New Roman"/>
          <w:sz w:val="24"/>
          <w:szCs w:val="24"/>
        </w:rPr>
        <w:t>s pour déterminer</w:t>
      </w:r>
      <w:r w:rsidR="00667E51" w:rsidRPr="007C5DE8">
        <w:rPr>
          <w:rFonts w:ascii="Times New Roman" w:hAnsi="Times New Roman" w:cs="Times New Roman"/>
          <w:sz w:val="24"/>
          <w:szCs w:val="24"/>
        </w:rPr>
        <w:t xml:space="preserve"> les groupes qui sont dans le filet de l’impôt du minimum mondial. I</w:t>
      </w:r>
      <w:r w:rsidR="00B30AB6" w:rsidRPr="007C5DE8">
        <w:rPr>
          <w:rFonts w:ascii="Times New Roman" w:hAnsi="Times New Roman" w:cs="Times New Roman"/>
          <w:sz w:val="24"/>
          <w:szCs w:val="24"/>
        </w:rPr>
        <w:t>l</w:t>
      </w:r>
      <w:r w:rsidR="00667E51" w:rsidRPr="007C5DE8">
        <w:rPr>
          <w:rFonts w:ascii="Times New Roman" w:hAnsi="Times New Roman" w:cs="Times New Roman"/>
          <w:sz w:val="24"/>
          <w:szCs w:val="24"/>
        </w:rPr>
        <w:t xml:space="preserve"> s’agit</w:t>
      </w:r>
      <w:r w:rsidR="00B30AB6" w:rsidRPr="007C5DE8">
        <w:rPr>
          <w:rFonts w:ascii="Times New Roman" w:hAnsi="Times New Roman" w:cs="Times New Roman"/>
          <w:sz w:val="24"/>
          <w:szCs w:val="24"/>
        </w:rPr>
        <w:t> :</w:t>
      </w:r>
    </w:p>
    <w:p w14:paraId="224AF410" w14:textId="44DD82C7" w:rsidR="00B30AB6" w:rsidRPr="007C5DE8" w:rsidRDefault="00944D0D" w:rsidP="003553ED">
      <w:pPr>
        <w:pStyle w:val="Paragraphedeliste"/>
        <w:numPr>
          <w:ilvl w:val="0"/>
          <w:numId w:val="8"/>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Déterminer si le groupe d’entreprise multinationale</w:t>
      </w:r>
      <w:r w:rsidR="00030F3E" w:rsidRPr="007C5DE8">
        <w:rPr>
          <w:rFonts w:ascii="Times New Roman" w:hAnsi="Times New Roman" w:cs="Times New Roman"/>
          <w:sz w:val="24"/>
          <w:szCs w:val="24"/>
        </w:rPr>
        <w:t xml:space="preserve"> exerce des act</w:t>
      </w:r>
      <w:r w:rsidR="00973D72" w:rsidRPr="007C5DE8">
        <w:rPr>
          <w:rFonts w:ascii="Times New Roman" w:hAnsi="Times New Roman" w:cs="Times New Roman"/>
          <w:sz w:val="24"/>
          <w:szCs w:val="24"/>
        </w:rPr>
        <w:t>ivités à l’international ;</w:t>
      </w:r>
    </w:p>
    <w:p w14:paraId="65ADF1AE" w14:textId="043DC209" w:rsidR="00973D72" w:rsidRPr="007C5DE8" w:rsidRDefault="00973D72" w:rsidP="003553ED">
      <w:pPr>
        <w:pStyle w:val="Paragraphedeliste"/>
        <w:numPr>
          <w:ilvl w:val="0"/>
          <w:numId w:val="8"/>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lastRenderedPageBreak/>
        <w:t xml:space="preserve">Déterminer </w:t>
      </w:r>
      <w:r w:rsidR="00007DF2" w:rsidRPr="007C5DE8">
        <w:rPr>
          <w:rFonts w:ascii="Times New Roman" w:hAnsi="Times New Roman" w:cs="Times New Roman"/>
          <w:sz w:val="24"/>
          <w:szCs w:val="24"/>
        </w:rPr>
        <w:t xml:space="preserve">si le groupe </w:t>
      </w:r>
      <w:r w:rsidR="00916E45" w:rsidRPr="007C5DE8">
        <w:rPr>
          <w:rFonts w:ascii="Times New Roman" w:hAnsi="Times New Roman" w:cs="Times New Roman"/>
          <w:sz w:val="24"/>
          <w:szCs w:val="24"/>
        </w:rPr>
        <w:t xml:space="preserve">d’entreprise multinationale </w:t>
      </w:r>
      <w:r w:rsidR="00FE4C75" w:rsidRPr="007C5DE8">
        <w:rPr>
          <w:rFonts w:ascii="Times New Roman" w:hAnsi="Times New Roman" w:cs="Times New Roman"/>
          <w:sz w:val="24"/>
          <w:szCs w:val="24"/>
        </w:rPr>
        <w:t xml:space="preserve">excède le seuil du chiffre </w:t>
      </w:r>
      <w:r w:rsidR="00183ED4" w:rsidRPr="007C5DE8">
        <w:rPr>
          <w:rFonts w:ascii="Times New Roman" w:hAnsi="Times New Roman" w:cs="Times New Roman"/>
          <w:sz w:val="24"/>
          <w:szCs w:val="24"/>
        </w:rPr>
        <w:t>d’affaires</w:t>
      </w:r>
      <w:r w:rsidR="00D21B7C" w:rsidRPr="007C5DE8">
        <w:rPr>
          <w:rFonts w:ascii="Times New Roman" w:hAnsi="Times New Roman" w:cs="Times New Roman"/>
          <w:sz w:val="24"/>
          <w:szCs w:val="24"/>
        </w:rPr>
        <w:t> ;</w:t>
      </w:r>
    </w:p>
    <w:p w14:paraId="1BBB4472" w14:textId="4D917A04" w:rsidR="00183ED4" w:rsidRPr="007C5DE8" w:rsidRDefault="00183ED4" w:rsidP="003553ED">
      <w:pPr>
        <w:pStyle w:val="Paragraphedeliste"/>
        <w:numPr>
          <w:ilvl w:val="0"/>
          <w:numId w:val="8"/>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Identifier les entités exclues.</w:t>
      </w:r>
    </w:p>
    <w:p w14:paraId="54E00DD3" w14:textId="2F8F6D81" w:rsidR="006E7BDC" w:rsidRPr="007C5DE8" w:rsidRDefault="00AC6BB8"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Les exclusions</w:t>
      </w:r>
      <w:r w:rsidR="0038098E" w:rsidRPr="007C5DE8">
        <w:rPr>
          <w:rFonts w:ascii="Times New Roman" w:hAnsi="Times New Roman" w:cs="Times New Roman"/>
          <w:sz w:val="24"/>
          <w:szCs w:val="24"/>
        </w:rPr>
        <w:t xml:space="preserve"> feront l’objet d</w:t>
      </w:r>
      <w:r w:rsidR="00EE3708" w:rsidRPr="007C5DE8">
        <w:rPr>
          <w:rFonts w:ascii="Times New Roman" w:hAnsi="Times New Roman" w:cs="Times New Roman"/>
          <w:sz w:val="24"/>
          <w:szCs w:val="24"/>
        </w:rPr>
        <w:t xml:space="preserve">’éclaircissement dans </w:t>
      </w:r>
      <w:r w:rsidR="003D24D7" w:rsidRPr="007C5DE8">
        <w:rPr>
          <w:rFonts w:ascii="Times New Roman" w:hAnsi="Times New Roman" w:cs="Times New Roman"/>
          <w:sz w:val="24"/>
          <w:szCs w:val="24"/>
        </w:rPr>
        <w:t xml:space="preserve">la prochaine sous partie. </w:t>
      </w:r>
      <w:r w:rsidRPr="007C5DE8">
        <w:rPr>
          <w:rFonts w:ascii="Times New Roman" w:hAnsi="Times New Roman" w:cs="Times New Roman"/>
          <w:sz w:val="24"/>
          <w:szCs w:val="24"/>
        </w:rPr>
        <w:t xml:space="preserve">L’élément qui cristallise le plus notre attention est </w:t>
      </w:r>
      <w:r w:rsidR="00F3261D" w:rsidRPr="007C5DE8">
        <w:rPr>
          <w:rFonts w:ascii="Times New Roman" w:hAnsi="Times New Roman" w:cs="Times New Roman"/>
          <w:sz w:val="24"/>
          <w:szCs w:val="24"/>
        </w:rPr>
        <w:t>relati</w:t>
      </w:r>
      <w:r w:rsidR="00D26EF7" w:rsidRPr="007C5DE8">
        <w:rPr>
          <w:rFonts w:ascii="Times New Roman" w:hAnsi="Times New Roman" w:cs="Times New Roman"/>
          <w:sz w:val="24"/>
          <w:szCs w:val="24"/>
        </w:rPr>
        <w:t>f</w:t>
      </w:r>
      <w:r w:rsidR="00DE5B77" w:rsidRPr="007C5DE8">
        <w:rPr>
          <w:rFonts w:ascii="Times New Roman" w:hAnsi="Times New Roman" w:cs="Times New Roman"/>
          <w:sz w:val="24"/>
          <w:szCs w:val="24"/>
        </w:rPr>
        <w:t xml:space="preserve"> au déploiement </w:t>
      </w:r>
      <w:r w:rsidR="002D1B85" w:rsidRPr="007C5DE8">
        <w:rPr>
          <w:rFonts w:ascii="Times New Roman" w:hAnsi="Times New Roman" w:cs="Times New Roman"/>
          <w:sz w:val="24"/>
          <w:szCs w:val="24"/>
        </w:rPr>
        <w:t>international d</w:t>
      </w:r>
      <w:r w:rsidR="005079FE" w:rsidRPr="007C5DE8">
        <w:rPr>
          <w:rFonts w:ascii="Times New Roman" w:hAnsi="Times New Roman" w:cs="Times New Roman"/>
          <w:sz w:val="24"/>
          <w:szCs w:val="24"/>
        </w:rPr>
        <w:t>es activités pour le contribuable concerné.</w:t>
      </w:r>
      <w:r w:rsidR="00E930A0" w:rsidRPr="007C5DE8">
        <w:rPr>
          <w:rFonts w:ascii="Times New Roman" w:hAnsi="Times New Roman" w:cs="Times New Roman"/>
          <w:sz w:val="24"/>
          <w:szCs w:val="24"/>
        </w:rPr>
        <w:t xml:space="preserve"> </w:t>
      </w:r>
      <w:r w:rsidR="00BA677C" w:rsidRPr="007C5DE8">
        <w:rPr>
          <w:rFonts w:ascii="Times New Roman" w:hAnsi="Times New Roman" w:cs="Times New Roman"/>
          <w:sz w:val="24"/>
          <w:szCs w:val="24"/>
        </w:rPr>
        <w:t>On considère</w:t>
      </w:r>
      <w:r w:rsidR="00D26EF7" w:rsidRPr="007C5DE8">
        <w:rPr>
          <w:rFonts w:ascii="Times New Roman" w:hAnsi="Times New Roman" w:cs="Times New Roman"/>
          <w:sz w:val="24"/>
          <w:szCs w:val="24"/>
        </w:rPr>
        <w:t>,</w:t>
      </w:r>
      <w:r w:rsidR="00BA677C" w:rsidRPr="007C5DE8">
        <w:rPr>
          <w:rFonts w:ascii="Times New Roman" w:hAnsi="Times New Roman" w:cs="Times New Roman"/>
          <w:sz w:val="24"/>
          <w:szCs w:val="24"/>
        </w:rPr>
        <w:t xml:space="preserve"> d’une manière générale</w:t>
      </w:r>
      <w:r w:rsidR="00D26EF7" w:rsidRPr="007C5DE8">
        <w:rPr>
          <w:rFonts w:ascii="Times New Roman" w:hAnsi="Times New Roman" w:cs="Times New Roman"/>
          <w:sz w:val="24"/>
          <w:szCs w:val="24"/>
        </w:rPr>
        <w:t>,</w:t>
      </w:r>
      <w:r w:rsidR="00BA677C" w:rsidRPr="007C5DE8">
        <w:rPr>
          <w:rFonts w:ascii="Times New Roman" w:hAnsi="Times New Roman" w:cs="Times New Roman"/>
          <w:sz w:val="24"/>
          <w:szCs w:val="24"/>
        </w:rPr>
        <w:t xml:space="preserve"> que deux entités sont membres d’un même groupe lorsqu’elles sont toutes deux sous le contrôle commun d’une entité mère ultime (EMU) qui est (ou serait) tenue d’inclure ces entités dans ses états financiers consolidés. Un groupe est considéré comme actif à l’échelle internationale (c’est-à-dire qu’il répond à la définition de « Groupe d’EMN ») lorsqu’il possède des entités ou exerce des activités dans plusieurs juridictions. Le fait de définir le périmètre d’un groupe en utilisant un critère de consolidation comptable suit une logique similaire à celle retenue dans le cadre de la déclaration pays par pays</w:t>
      </w:r>
      <w:r w:rsidR="00E930A0" w:rsidRPr="007C5DE8">
        <w:rPr>
          <w:rStyle w:val="Appelnotedebasdep"/>
          <w:rFonts w:ascii="Times New Roman" w:hAnsi="Times New Roman" w:cs="Times New Roman"/>
          <w:sz w:val="24"/>
          <w:szCs w:val="24"/>
        </w:rPr>
        <w:footnoteReference w:id="65"/>
      </w:r>
      <w:r w:rsidR="00BA677C" w:rsidRPr="007C5DE8">
        <w:rPr>
          <w:rFonts w:ascii="Times New Roman" w:hAnsi="Times New Roman" w:cs="Times New Roman"/>
          <w:sz w:val="24"/>
          <w:szCs w:val="24"/>
        </w:rPr>
        <w:t xml:space="preserve">. </w:t>
      </w:r>
      <w:r w:rsidR="00E930A0" w:rsidRPr="007C5DE8">
        <w:rPr>
          <w:rFonts w:ascii="Times New Roman" w:hAnsi="Times New Roman" w:cs="Times New Roman"/>
          <w:sz w:val="24"/>
          <w:szCs w:val="24"/>
        </w:rPr>
        <w:t xml:space="preserve"> </w:t>
      </w:r>
      <w:r w:rsidR="000B4CA9" w:rsidRPr="007C5DE8">
        <w:rPr>
          <w:rFonts w:ascii="Times New Roman" w:hAnsi="Times New Roman" w:cs="Times New Roman"/>
          <w:sz w:val="24"/>
          <w:szCs w:val="24"/>
        </w:rPr>
        <w:t xml:space="preserve">Partant de ce </w:t>
      </w:r>
      <w:r w:rsidR="00D619AA" w:rsidRPr="007C5DE8">
        <w:rPr>
          <w:rFonts w:ascii="Times New Roman" w:hAnsi="Times New Roman" w:cs="Times New Roman"/>
          <w:sz w:val="24"/>
          <w:szCs w:val="24"/>
        </w:rPr>
        <w:t>postulat, il ne</w:t>
      </w:r>
      <w:r w:rsidR="00B71537" w:rsidRPr="007C5DE8">
        <w:rPr>
          <w:rFonts w:ascii="Times New Roman" w:hAnsi="Times New Roman" w:cs="Times New Roman"/>
          <w:sz w:val="24"/>
          <w:szCs w:val="24"/>
        </w:rPr>
        <w:t xml:space="preserve"> fait </w:t>
      </w:r>
      <w:r w:rsidR="00D729D0" w:rsidRPr="007C5DE8">
        <w:rPr>
          <w:rFonts w:ascii="Times New Roman" w:hAnsi="Times New Roman" w:cs="Times New Roman"/>
          <w:sz w:val="24"/>
          <w:szCs w:val="24"/>
        </w:rPr>
        <w:t>point de</w:t>
      </w:r>
      <w:r w:rsidR="00D619AA" w:rsidRPr="007C5DE8">
        <w:rPr>
          <w:rFonts w:ascii="Times New Roman" w:hAnsi="Times New Roman" w:cs="Times New Roman"/>
          <w:sz w:val="24"/>
          <w:szCs w:val="24"/>
        </w:rPr>
        <w:t xml:space="preserve"> doute que les règles du </w:t>
      </w:r>
      <w:proofErr w:type="spellStart"/>
      <w:r w:rsidR="00D26EF7" w:rsidRPr="007C5DE8">
        <w:rPr>
          <w:rFonts w:ascii="Times New Roman" w:hAnsi="Times New Roman" w:cs="Times New Roman"/>
          <w:sz w:val="24"/>
          <w:szCs w:val="24"/>
        </w:rPr>
        <w:t>GL</w:t>
      </w:r>
      <w:r w:rsidR="00D619AA" w:rsidRPr="007C5DE8">
        <w:rPr>
          <w:rFonts w:ascii="Times New Roman" w:hAnsi="Times New Roman" w:cs="Times New Roman"/>
          <w:sz w:val="24"/>
          <w:szCs w:val="24"/>
        </w:rPr>
        <w:t>o</w:t>
      </w:r>
      <w:r w:rsidR="00D26EF7" w:rsidRPr="007C5DE8">
        <w:rPr>
          <w:rFonts w:ascii="Times New Roman" w:hAnsi="Times New Roman" w:cs="Times New Roman"/>
          <w:sz w:val="24"/>
          <w:szCs w:val="24"/>
        </w:rPr>
        <w:t>BE</w:t>
      </w:r>
      <w:proofErr w:type="spellEnd"/>
      <w:r w:rsidR="00D619AA" w:rsidRPr="007C5DE8">
        <w:rPr>
          <w:rFonts w:ascii="Times New Roman" w:hAnsi="Times New Roman" w:cs="Times New Roman"/>
          <w:sz w:val="24"/>
          <w:szCs w:val="24"/>
        </w:rPr>
        <w:t xml:space="preserve"> ne </w:t>
      </w:r>
      <w:r w:rsidR="00D43F6C" w:rsidRPr="007C5DE8">
        <w:rPr>
          <w:rFonts w:ascii="Times New Roman" w:hAnsi="Times New Roman" w:cs="Times New Roman"/>
          <w:sz w:val="24"/>
          <w:szCs w:val="24"/>
        </w:rPr>
        <w:t>s’appliquent</w:t>
      </w:r>
      <w:r w:rsidR="00D729D0" w:rsidRPr="007C5DE8">
        <w:rPr>
          <w:rFonts w:ascii="Times New Roman" w:hAnsi="Times New Roman" w:cs="Times New Roman"/>
          <w:sz w:val="24"/>
          <w:szCs w:val="24"/>
        </w:rPr>
        <w:t xml:space="preserve"> </w:t>
      </w:r>
      <w:r w:rsidR="00D43F6C" w:rsidRPr="007C5DE8">
        <w:rPr>
          <w:rFonts w:ascii="Times New Roman" w:hAnsi="Times New Roman" w:cs="Times New Roman"/>
          <w:sz w:val="24"/>
          <w:szCs w:val="24"/>
        </w:rPr>
        <w:t>qu’à un groupe fiscalement intégré</w:t>
      </w:r>
      <w:r w:rsidR="00F95436" w:rsidRPr="007C5DE8">
        <w:rPr>
          <w:rFonts w:ascii="Times New Roman" w:hAnsi="Times New Roman" w:cs="Times New Roman"/>
          <w:sz w:val="24"/>
          <w:szCs w:val="24"/>
        </w:rPr>
        <w:t xml:space="preserve">. Le seuil du chiffre d’affaires sus-évoqué </w:t>
      </w:r>
      <w:r w:rsidR="00D23DB5" w:rsidRPr="007C5DE8">
        <w:rPr>
          <w:rFonts w:ascii="Times New Roman" w:hAnsi="Times New Roman" w:cs="Times New Roman"/>
          <w:sz w:val="24"/>
          <w:szCs w:val="24"/>
        </w:rPr>
        <w:t>ne suffit pas à lui</w:t>
      </w:r>
      <w:r w:rsidR="00CD0ED1" w:rsidRPr="007C5DE8">
        <w:rPr>
          <w:rFonts w:ascii="Times New Roman" w:hAnsi="Times New Roman" w:cs="Times New Roman"/>
          <w:sz w:val="24"/>
          <w:szCs w:val="24"/>
        </w:rPr>
        <w:t xml:space="preserve"> seul pour convoquer l’application des règles du </w:t>
      </w:r>
      <w:proofErr w:type="spellStart"/>
      <w:r w:rsidR="00D26EF7" w:rsidRPr="007C5DE8">
        <w:rPr>
          <w:rFonts w:ascii="Times New Roman" w:hAnsi="Times New Roman" w:cs="Times New Roman"/>
          <w:sz w:val="24"/>
          <w:szCs w:val="24"/>
        </w:rPr>
        <w:t>GL</w:t>
      </w:r>
      <w:r w:rsidR="00CD0ED1" w:rsidRPr="007C5DE8">
        <w:rPr>
          <w:rFonts w:ascii="Times New Roman" w:hAnsi="Times New Roman" w:cs="Times New Roman"/>
          <w:sz w:val="24"/>
          <w:szCs w:val="24"/>
        </w:rPr>
        <w:t>o</w:t>
      </w:r>
      <w:r w:rsidR="00D26EF7" w:rsidRPr="007C5DE8">
        <w:rPr>
          <w:rFonts w:ascii="Times New Roman" w:hAnsi="Times New Roman" w:cs="Times New Roman"/>
          <w:sz w:val="24"/>
          <w:szCs w:val="24"/>
        </w:rPr>
        <w:t>BE</w:t>
      </w:r>
      <w:proofErr w:type="spellEnd"/>
      <w:r w:rsidR="00CD0ED1" w:rsidRPr="007C5DE8">
        <w:rPr>
          <w:rFonts w:ascii="Times New Roman" w:hAnsi="Times New Roman" w:cs="Times New Roman"/>
          <w:sz w:val="24"/>
          <w:szCs w:val="24"/>
        </w:rPr>
        <w:t>.</w:t>
      </w:r>
    </w:p>
    <w:p w14:paraId="416C049C" w14:textId="70595D1C" w:rsidR="00F62AF4" w:rsidRPr="007C5DE8" w:rsidRDefault="009438E0"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La détention juridique </w:t>
      </w:r>
      <w:r w:rsidR="00E11BAD" w:rsidRPr="007C5DE8">
        <w:rPr>
          <w:rFonts w:ascii="Times New Roman" w:hAnsi="Times New Roman" w:cs="Times New Roman"/>
          <w:sz w:val="24"/>
          <w:szCs w:val="24"/>
        </w:rPr>
        <w:t xml:space="preserve">ou dépendance </w:t>
      </w:r>
      <w:r w:rsidR="00A96B2F" w:rsidRPr="007C5DE8">
        <w:rPr>
          <w:rFonts w:ascii="Times New Roman" w:hAnsi="Times New Roman" w:cs="Times New Roman"/>
          <w:sz w:val="24"/>
          <w:szCs w:val="24"/>
        </w:rPr>
        <w:t xml:space="preserve">juridique </w:t>
      </w:r>
      <w:r w:rsidRPr="007C5DE8">
        <w:rPr>
          <w:rFonts w:ascii="Times New Roman" w:hAnsi="Times New Roman" w:cs="Times New Roman"/>
          <w:sz w:val="24"/>
          <w:szCs w:val="24"/>
        </w:rPr>
        <w:t xml:space="preserve">peut également servir </w:t>
      </w:r>
      <w:r w:rsidR="00C17DB4" w:rsidRPr="007C5DE8">
        <w:rPr>
          <w:rFonts w:ascii="Times New Roman" w:hAnsi="Times New Roman" w:cs="Times New Roman"/>
          <w:sz w:val="24"/>
          <w:szCs w:val="24"/>
        </w:rPr>
        <w:t xml:space="preserve">de pilier </w:t>
      </w:r>
      <w:r w:rsidR="001033EB" w:rsidRPr="007C5DE8">
        <w:rPr>
          <w:rFonts w:ascii="Times New Roman" w:hAnsi="Times New Roman" w:cs="Times New Roman"/>
          <w:sz w:val="24"/>
          <w:szCs w:val="24"/>
        </w:rPr>
        <w:t xml:space="preserve">pour démontrer l’existence </w:t>
      </w:r>
      <w:r w:rsidR="00CD66C3" w:rsidRPr="007C5DE8">
        <w:rPr>
          <w:rFonts w:ascii="Times New Roman" w:hAnsi="Times New Roman" w:cs="Times New Roman"/>
          <w:sz w:val="24"/>
          <w:szCs w:val="24"/>
        </w:rPr>
        <w:t>d’un groupe.</w:t>
      </w:r>
      <w:r w:rsidR="0058183D" w:rsidRPr="007C5DE8">
        <w:rPr>
          <w:rFonts w:ascii="Times New Roman" w:hAnsi="Times New Roman" w:cs="Times New Roman"/>
          <w:sz w:val="24"/>
          <w:szCs w:val="24"/>
        </w:rPr>
        <w:t xml:space="preserve"> </w:t>
      </w:r>
      <w:r w:rsidR="00A96B2F" w:rsidRPr="007C5DE8">
        <w:rPr>
          <w:rFonts w:ascii="Times New Roman" w:hAnsi="Times New Roman" w:cs="Times New Roman"/>
          <w:sz w:val="24"/>
          <w:szCs w:val="24"/>
        </w:rPr>
        <w:t xml:space="preserve">Une précision mérite d’être </w:t>
      </w:r>
      <w:r w:rsidR="00D26EF7" w:rsidRPr="007C5DE8">
        <w:rPr>
          <w:rFonts w:ascii="Times New Roman" w:hAnsi="Times New Roman" w:cs="Times New Roman"/>
          <w:sz w:val="24"/>
          <w:szCs w:val="24"/>
        </w:rPr>
        <w:t>apportée</w:t>
      </w:r>
      <w:r w:rsidR="00A96B2F" w:rsidRPr="007C5DE8">
        <w:rPr>
          <w:rFonts w:ascii="Times New Roman" w:hAnsi="Times New Roman" w:cs="Times New Roman"/>
          <w:sz w:val="24"/>
          <w:szCs w:val="24"/>
        </w:rPr>
        <w:t xml:space="preserve"> car du point de vue fiscal la dépendance </w:t>
      </w:r>
      <w:r w:rsidR="00316490" w:rsidRPr="007C5DE8">
        <w:rPr>
          <w:rFonts w:ascii="Times New Roman" w:hAnsi="Times New Roman" w:cs="Times New Roman"/>
          <w:sz w:val="24"/>
          <w:szCs w:val="24"/>
        </w:rPr>
        <w:t xml:space="preserve">est également appréciée </w:t>
      </w:r>
      <w:r w:rsidR="00D26EF7" w:rsidRPr="007C5DE8">
        <w:rPr>
          <w:rFonts w:ascii="Times New Roman" w:hAnsi="Times New Roman" w:cs="Times New Roman"/>
          <w:sz w:val="24"/>
          <w:szCs w:val="24"/>
        </w:rPr>
        <w:t>sous un angle</w:t>
      </w:r>
      <w:r w:rsidR="00316490" w:rsidRPr="007C5DE8">
        <w:rPr>
          <w:rFonts w:ascii="Times New Roman" w:hAnsi="Times New Roman" w:cs="Times New Roman"/>
          <w:sz w:val="24"/>
          <w:szCs w:val="24"/>
        </w:rPr>
        <w:t xml:space="preserve"> économique</w:t>
      </w:r>
      <w:r w:rsidR="00EF5AC5" w:rsidRPr="007C5DE8">
        <w:rPr>
          <w:rFonts w:ascii="Times New Roman" w:hAnsi="Times New Roman" w:cs="Times New Roman"/>
          <w:sz w:val="24"/>
          <w:szCs w:val="24"/>
        </w:rPr>
        <w:t xml:space="preserve">. La dépendance juridique </w:t>
      </w:r>
      <w:r w:rsidR="00A0014A" w:rsidRPr="007C5DE8">
        <w:rPr>
          <w:rFonts w:ascii="Times New Roman" w:hAnsi="Times New Roman" w:cs="Times New Roman"/>
          <w:sz w:val="24"/>
          <w:szCs w:val="24"/>
        </w:rPr>
        <w:t xml:space="preserve">selon </w:t>
      </w:r>
      <w:r w:rsidR="00522F2F" w:rsidRPr="007C5DE8">
        <w:rPr>
          <w:rFonts w:ascii="Times New Roman" w:hAnsi="Times New Roman" w:cs="Times New Roman"/>
          <w:sz w:val="24"/>
          <w:szCs w:val="24"/>
        </w:rPr>
        <w:t>les prescriptions</w:t>
      </w:r>
      <w:r w:rsidR="00A0014A" w:rsidRPr="007C5DE8">
        <w:rPr>
          <w:rFonts w:ascii="Times New Roman" w:hAnsi="Times New Roman" w:cs="Times New Roman"/>
          <w:sz w:val="24"/>
          <w:szCs w:val="24"/>
        </w:rPr>
        <w:t xml:space="preserve"> de l’article 173</w:t>
      </w:r>
      <w:r w:rsidR="00D0685D" w:rsidRPr="007C5DE8">
        <w:rPr>
          <w:rFonts w:ascii="Times New Roman" w:hAnsi="Times New Roman" w:cs="Times New Roman"/>
          <w:sz w:val="24"/>
          <w:szCs w:val="24"/>
        </w:rPr>
        <w:t xml:space="preserve"> de l’AUSCGIE</w:t>
      </w:r>
      <w:r w:rsidR="00A908AE" w:rsidRPr="007C5DE8">
        <w:rPr>
          <w:rStyle w:val="Appelnotedebasdep"/>
          <w:rFonts w:ascii="Times New Roman" w:hAnsi="Times New Roman" w:cs="Times New Roman"/>
          <w:sz w:val="24"/>
          <w:szCs w:val="24"/>
        </w:rPr>
        <w:footnoteReference w:id="66"/>
      </w:r>
      <w:r w:rsidR="00D0685D" w:rsidRPr="007C5DE8">
        <w:rPr>
          <w:rFonts w:ascii="Times New Roman" w:hAnsi="Times New Roman" w:cs="Times New Roman"/>
          <w:sz w:val="24"/>
          <w:szCs w:val="24"/>
        </w:rPr>
        <w:t xml:space="preserve"> est : « </w:t>
      </w:r>
      <w:r w:rsidR="00D0685D" w:rsidRPr="007C5DE8">
        <w:rPr>
          <w:rFonts w:ascii="Times New Roman" w:hAnsi="Times New Roman" w:cs="Times New Roman"/>
          <w:i/>
          <w:iCs/>
          <w:sz w:val="24"/>
          <w:szCs w:val="24"/>
        </w:rPr>
        <w:t xml:space="preserve">un groupe de société </w:t>
      </w:r>
      <w:r w:rsidR="008E2FD1" w:rsidRPr="007C5DE8">
        <w:rPr>
          <w:rFonts w:ascii="Times New Roman" w:hAnsi="Times New Roman" w:cs="Times New Roman"/>
          <w:i/>
          <w:iCs/>
          <w:sz w:val="24"/>
          <w:szCs w:val="24"/>
        </w:rPr>
        <w:t xml:space="preserve">est </w:t>
      </w:r>
      <w:r w:rsidR="006C01A5" w:rsidRPr="007C5DE8">
        <w:rPr>
          <w:rFonts w:ascii="Times New Roman" w:hAnsi="Times New Roman" w:cs="Times New Roman"/>
          <w:i/>
          <w:iCs/>
          <w:sz w:val="24"/>
          <w:szCs w:val="24"/>
        </w:rPr>
        <w:t xml:space="preserve">l’ensemble formé </w:t>
      </w:r>
      <w:r w:rsidR="00A96164" w:rsidRPr="007C5DE8">
        <w:rPr>
          <w:rFonts w:ascii="Times New Roman" w:hAnsi="Times New Roman" w:cs="Times New Roman"/>
          <w:i/>
          <w:iCs/>
          <w:sz w:val="24"/>
          <w:szCs w:val="24"/>
        </w:rPr>
        <w:t>par des sociétés unies</w:t>
      </w:r>
      <w:r w:rsidR="00E3229F" w:rsidRPr="007C5DE8">
        <w:rPr>
          <w:rFonts w:ascii="Times New Roman" w:hAnsi="Times New Roman" w:cs="Times New Roman"/>
          <w:i/>
          <w:iCs/>
          <w:sz w:val="24"/>
          <w:szCs w:val="24"/>
        </w:rPr>
        <w:t xml:space="preserve"> entre elle</w:t>
      </w:r>
      <w:r w:rsidR="00CE5900" w:rsidRPr="007C5DE8">
        <w:rPr>
          <w:rFonts w:ascii="Times New Roman" w:hAnsi="Times New Roman" w:cs="Times New Roman"/>
          <w:i/>
          <w:iCs/>
          <w:sz w:val="24"/>
          <w:szCs w:val="24"/>
        </w:rPr>
        <w:t>s</w:t>
      </w:r>
      <w:r w:rsidR="00982BC2" w:rsidRPr="007C5DE8">
        <w:rPr>
          <w:rFonts w:ascii="Times New Roman" w:hAnsi="Times New Roman" w:cs="Times New Roman"/>
          <w:i/>
          <w:iCs/>
          <w:sz w:val="24"/>
          <w:szCs w:val="24"/>
        </w:rPr>
        <w:t xml:space="preserve"> par des liens divers qui permettent </w:t>
      </w:r>
      <w:r w:rsidR="00522F2F" w:rsidRPr="007C5DE8">
        <w:rPr>
          <w:rFonts w:ascii="Times New Roman" w:hAnsi="Times New Roman" w:cs="Times New Roman"/>
          <w:i/>
          <w:iCs/>
          <w:sz w:val="24"/>
          <w:szCs w:val="24"/>
        </w:rPr>
        <w:t>à l’une d’entre elles de contrôler l’autre</w:t>
      </w:r>
      <w:r w:rsidR="00522F2F" w:rsidRPr="007C5DE8">
        <w:rPr>
          <w:rFonts w:ascii="Times New Roman" w:hAnsi="Times New Roman" w:cs="Times New Roman"/>
          <w:sz w:val="24"/>
          <w:szCs w:val="24"/>
        </w:rPr>
        <w:t> »</w:t>
      </w:r>
      <w:r w:rsidR="00A908AE" w:rsidRPr="007C5DE8">
        <w:rPr>
          <w:rFonts w:ascii="Times New Roman" w:hAnsi="Times New Roman" w:cs="Times New Roman"/>
          <w:sz w:val="24"/>
          <w:szCs w:val="24"/>
        </w:rPr>
        <w:t>.</w:t>
      </w:r>
      <w:r w:rsidR="007E768F" w:rsidRPr="007C5DE8">
        <w:rPr>
          <w:rFonts w:ascii="Times New Roman" w:hAnsi="Times New Roman" w:cs="Times New Roman"/>
          <w:sz w:val="24"/>
          <w:szCs w:val="24"/>
        </w:rPr>
        <w:t xml:space="preserve"> L</w:t>
      </w:r>
      <w:r w:rsidR="00465901" w:rsidRPr="007C5DE8">
        <w:rPr>
          <w:rFonts w:ascii="Times New Roman" w:hAnsi="Times New Roman" w:cs="Times New Roman"/>
          <w:sz w:val="24"/>
          <w:szCs w:val="24"/>
        </w:rPr>
        <w:t xml:space="preserve">’article 174 et 175 précise que </w:t>
      </w:r>
      <w:r w:rsidR="00365FA0" w:rsidRPr="007C5DE8">
        <w:rPr>
          <w:rFonts w:ascii="Times New Roman" w:hAnsi="Times New Roman" w:cs="Times New Roman"/>
          <w:sz w:val="24"/>
          <w:szCs w:val="24"/>
        </w:rPr>
        <w:t xml:space="preserve">le contrôle </w:t>
      </w:r>
      <w:r w:rsidR="00CE32F1" w:rsidRPr="007C5DE8">
        <w:rPr>
          <w:rFonts w:ascii="Times New Roman" w:hAnsi="Times New Roman" w:cs="Times New Roman"/>
          <w:sz w:val="24"/>
          <w:szCs w:val="24"/>
        </w:rPr>
        <w:t>se manifeste par une prise de participation majoritaire</w:t>
      </w:r>
      <w:r w:rsidR="000D04CB" w:rsidRPr="007C5DE8">
        <w:rPr>
          <w:rFonts w:ascii="Times New Roman" w:hAnsi="Times New Roman" w:cs="Times New Roman"/>
          <w:sz w:val="24"/>
          <w:szCs w:val="24"/>
        </w:rPr>
        <w:t xml:space="preserve">, d’une détention de la majorité </w:t>
      </w:r>
      <w:r w:rsidR="00DD2491" w:rsidRPr="007C5DE8">
        <w:rPr>
          <w:rFonts w:ascii="Times New Roman" w:hAnsi="Times New Roman" w:cs="Times New Roman"/>
          <w:sz w:val="24"/>
          <w:szCs w:val="24"/>
        </w:rPr>
        <w:t xml:space="preserve">des droits </w:t>
      </w:r>
      <w:r w:rsidR="00C11FFA" w:rsidRPr="007C5DE8">
        <w:rPr>
          <w:rFonts w:ascii="Times New Roman" w:hAnsi="Times New Roman" w:cs="Times New Roman"/>
          <w:sz w:val="24"/>
          <w:szCs w:val="24"/>
        </w:rPr>
        <w:t xml:space="preserve">de vote ce qui entraine naturellement une détention de pouvoir </w:t>
      </w:r>
      <w:r w:rsidR="00E045FA" w:rsidRPr="007C5DE8">
        <w:rPr>
          <w:rFonts w:ascii="Times New Roman" w:hAnsi="Times New Roman" w:cs="Times New Roman"/>
          <w:sz w:val="24"/>
          <w:szCs w:val="24"/>
        </w:rPr>
        <w:t>de décision de la première sur la seconde</w:t>
      </w:r>
      <w:r w:rsidR="00E045FA" w:rsidRPr="007C5DE8">
        <w:rPr>
          <w:rStyle w:val="Appelnotedebasdep"/>
          <w:rFonts w:ascii="Times New Roman" w:hAnsi="Times New Roman" w:cs="Times New Roman"/>
          <w:sz w:val="24"/>
          <w:szCs w:val="24"/>
        </w:rPr>
        <w:footnoteReference w:id="67"/>
      </w:r>
      <w:r w:rsidR="00E045FA" w:rsidRPr="007C5DE8">
        <w:rPr>
          <w:rFonts w:ascii="Times New Roman" w:hAnsi="Times New Roman" w:cs="Times New Roman"/>
          <w:sz w:val="24"/>
          <w:szCs w:val="24"/>
        </w:rPr>
        <w:t>.</w:t>
      </w:r>
    </w:p>
    <w:p w14:paraId="735A8CED" w14:textId="6136CEA9" w:rsidR="00BA72A4" w:rsidRPr="007C5DE8" w:rsidRDefault="001E033D"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Sur la question du groupe fiscalement intégré</w:t>
      </w:r>
      <w:r w:rsidR="00A8771F" w:rsidRPr="007C5DE8">
        <w:rPr>
          <w:rFonts w:ascii="Times New Roman" w:hAnsi="Times New Roman" w:cs="Times New Roman"/>
          <w:sz w:val="24"/>
          <w:szCs w:val="24"/>
        </w:rPr>
        <w:t>, la position du Conseil d’Etat français</w:t>
      </w:r>
      <w:r w:rsidR="00F438B2" w:rsidRPr="007C5DE8">
        <w:rPr>
          <w:rStyle w:val="Appelnotedebasdep"/>
          <w:rFonts w:ascii="Times New Roman" w:hAnsi="Times New Roman" w:cs="Times New Roman"/>
          <w:sz w:val="24"/>
          <w:szCs w:val="24"/>
        </w:rPr>
        <w:footnoteReference w:id="68"/>
      </w:r>
      <w:r w:rsidR="00480AD5" w:rsidRPr="007C5DE8">
        <w:rPr>
          <w:rFonts w:ascii="Times New Roman" w:hAnsi="Times New Roman" w:cs="Times New Roman"/>
          <w:sz w:val="24"/>
          <w:szCs w:val="24"/>
        </w:rPr>
        <w:t xml:space="preserve"> est non équivoque.</w:t>
      </w:r>
      <w:r w:rsidR="00F2663E" w:rsidRPr="007C5DE8">
        <w:rPr>
          <w:rFonts w:ascii="Times New Roman" w:hAnsi="Times New Roman" w:cs="Times New Roman"/>
          <w:sz w:val="24"/>
          <w:szCs w:val="24"/>
        </w:rPr>
        <w:t xml:space="preserve"> Selon le juge administratif</w:t>
      </w:r>
      <w:r w:rsidR="00A472A7" w:rsidRPr="007C5DE8">
        <w:rPr>
          <w:rFonts w:ascii="Times New Roman" w:hAnsi="Times New Roman" w:cs="Times New Roman"/>
          <w:sz w:val="24"/>
          <w:szCs w:val="24"/>
        </w:rPr>
        <w:t xml:space="preserve">, </w:t>
      </w:r>
      <w:r w:rsidR="00D64099" w:rsidRPr="007C5DE8">
        <w:rPr>
          <w:rFonts w:ascii="Times New Roman" w:hAnsi="Times New Roman" w:cs="Times New Roman"/>
          <w:sz w:val="24"/>
          <w:szCs w:val="24"/>
        </w:rPr>
        <w:t>la constitution</w:t>
      </w:r>
      <w:r w:rsidR="00A472A7" w:rsidRPr="007C5DE8">
        <w:rPr>
          <w:rFonts w:ascii="Times New Roman" w:hAnsi="Times New Roman" w:cs="Times New Roman"/>
          <w:sz w:val="24"/>
          <w:szCs w:val="24"/>
        </w:rPr>
        <w:t xml:space="preserve"> d’un groupe fiscalement in</w:t>
      </w:r>
      <w:r w:rsidR="00C14C9B" w:rsidRPr="007C5DE8">
        <w:rPr>
          <w:rFonts w:ascii="Times New Roman" w:hAnsi="Times New Roman" w:cs="Times New Roman"/>
          <w:sz w:val="24"/>
          <w:szCs w:val="24"/>
        </w:rPr>
        <w:t xml:space="preserve">tégré est établie si chacune d’entre elle </w:t>
      </w:r>
      <w:r w:rsidR="000A0C87" w:rsidRPr="007C5DE8">
        <w:rPr>
          <w:rFonts w:ascii="Times New Roman" w:hAnsi="Times New Roman" w:cs="Times New Roman"/>
          <w:sz w:val="24"/>
          <w:szCs w:val="24"/>
        </w:rPr>
        <w:t>est détenu</w:t>
      </w:r>
      <w:r w:rsidR="00A66FAE" w:rsidRPr="007C5DE8">
        <w:rPr>
          <w:rFonts w:ascii="Times New Roman" w:hAnsi="Times New Roman" w:cs="Times New Roman"/>
          <w:sz w:val="24"/>
          <w:szCs w:val="24"/>
        </w:rPr>
        <w:t>e à hauteur d’au moins 95% par la société tête de groupe</w:t>
      </w:r>
      <w:r w:rsidR="0009554C" w:rsidRPr="007C5DE8">
        <w:rPr>
          <w:rFonts w:ascii="Times New Roman" w:hAnsi="Times New Roman" w:cs="Times New Roman"/>
          <w:sz w:val="24"/>
          <w:szCs w:val="24"/>
        </w:rPr>
        <w:t xml:space="preserve">, directement ou indirectement par l’intermédiaire de sociétés </w:t>
      </w:r>
      <w:r w:rsidR="000C33E6" w:rsidRPr="007C5DE8">
        <w:rPr>
          <w:rFonts w:ascii="Times New Roman" w:hAnsi="Times New Roman" w:cs="Times New Roman"/>
          <w:sz w:val="24"/>
          <w:szCs w:val="24"/>
        </w:rPr>
        <w:t>de cet ensemble, y compris</w:t>
      </w:r>
      <w:r w:rsidR="0089400C" w:rsidRPr="007C5DE8">
        <w:rPr>
          <w:rFonts w:ascii="Times New Roman" w:hAnsi="Times New Roman" w:cs="Times New Roman"/>
          <w:sz w:val="24"/>
          <w:szCs w:val="24"/>
        </w:rPr>
        <w:t>, le cas échéant</w:t>
      </w:r>
      <w:r w:rsidR="00F8797B" w:rsidRPr="007C5DE8">
        <w:rPr>
          <w:rFonts w:ascii="Times New Roman" w:hAnsi="Times New Roman" w:cs="Times New Roman"/>
          <w:sz w:val="24"/>
          <w:szCs w:val="24"/>
        </w:rPr>
        <w:t>, au travers de participations réciproques interne</w:t>
      </w:r>
      <w:r w:rsidR="00D26EF7" w:rsidRPr="007C5DE8">
        <w:rPr>
          <w:rFonts w:ascii="Times New Roman" w:hAnsi="Times New Roman" w:cs="Times New Roman"/>
          <w:sz w:val="24"/>
          <w:szCs w:val="24"/>
        </w:rPr>
        <w:t>s</w:t>
      </w:r>
      <w:r w:rsidR="00F8797B" w:rsidRPr="007C5DE8">
        <w:rPr>
          <w:rFonts w:ascii="Times New Roman" w:hAnsi="Times New Roman" w:cs="Times New Roman"/>
          <w:sz w:val="24"/>
          <w:szCs w:val="24"/>
        </w:rPr>
        <w:t xml:space="preserve"> </w:t>
      </w:r>
      <w:r w:rsidR="00162BA8" w:rsidRPr="007C5DE8">
        <w:rPr>
          <w:rFonts w:ascii="Times New Roman" w:hAnsi="Times New Roman" w:cs="Times New Roman"/>
          <w:sz w:val="24"/>
          <w:szCs w:val="24"/>
        </w:rPr>
        <w:t>à cet ensemble</w:t>
      </w:r>
      <w:r w:rsidR="00486BAD" w:rsidRPr="007C5DE8">
        <w:rPr>
          <w:rFonts w:ascii="Times New Roman" w:hAnsi="Times New Roman" w:cs="Times New Roman"/>
          <w:sz w:val="24"/>
          <w:szCs w:val="24"/>
        </w:rPr>
        <w:t xml:space="preserve"> en retenant la méthode de calcul</w:t>
      </w:r>
      <w:r w:rsidR="00D82B6E" w:rsidRPr="007C5DE8">
        <w:rPr>
          <w:rFonts w:ascii="Times New Roman" w:hAnsi="Times New Roman" w:cs="Times New Roman"/>
          <w:sz w:val="24"/>
          <w:szCs w:val="24"/>
        </w:rPr>
        <w:t xml:space="preserve"> défini</w:t>
      </w:r>
      <w:r w:rsidR="00D26EF7" w:rsidRPr="007C5DE8">
        <w:rPr>
          <w:rFonts w:ascii="Times New Roman" w:hAnsi="Times New Roman" w:cs="Times New Roman"/>
          <w:sz w:val="24"/>
          <w:szCs w:val="24"/>
        </w:rPr>
        <w:t>e</w:t>
      </w:r>
      <w:r w:rsidR="00D82B6E" w:rsidRPr="007C5DE8">
        <w:rPr>
          <w:rFonts w:ascii="Times New Roman" w:hAnsi="Times New Roman" w:cs="Times New Roman"/>
          <w:sz w:val="24"/>
          <w:szCs w:val="24"/>
        </w:rPr>
        <w:t xml:space="preserve"> par le CGI</w:t>
      </w:r>
      <w:r w:rsidR="00F438B2" w:rsidRPr="007C5DE8">
        <w:rPr>
          <w:rFonts w:ascii="Times New Roman" w:hAnsi="Times New Roman" w:cs="Times New Roman"/>
          <w:sz w:val="24"/>
          <w:szCs w:val="24"/>
        </w:rPr>
        <w:t>.</w:t>
      </w:r>
      <w:r w:rsidR="00A8771F" w:rsidRPr="007C5DE8">
        <w:rPr>
          <w:rFonts w:ascii="Times New Roman" w:hAnsi="Times New Roman" w:cs="Times New Roman"/>
          <w:sz w:val="24"/>
          <w:szCs w:val="24"/>
        </w:rPr>
        <w:t xml:space="preserve"> </w:t>
      </w:r>
    </w:p>
    <w:p w14:paraId="222BD362" w14:textId="19743341" w:rsidR="00DE084A" w:rsidRPr="007C5DE8" w:rsidRDefault="002009FA"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lastRenderedPageBreak/>
        <w:t>En gros</w:t>
      </w:r>
      <w:r w:rsidR="00D26EF7" w:rsidRPr="007C5DE8">
        <w:rPr>
          <w:rFonts w:ascii="Times New Roman" w:hAnsi="Times New Roman" w:cs="Times New Roman"/>
          <w:sz w:val="24"/>
          <w:szCs w:val="24"/>
        </w:rPr>
        <w:t>,</w:t>
      </w:r>
      <w:r w:rsidRPr="007C5DE8">
        <w:rPr>
          <w:rFonts w:ascii="Times New Roman" w:hAnsi="Times New Roman" w:cs="Times New Roman"/>
          <w:sz w:val="24"/>
          <w:szCs w:val="24"/>
        </w:rPr>
        <w:t xml:space="preserve"> ces sociétés devraient </w:t>
      </w:r>
      <w:r w:rsidR="00540E0E" w:rsidRPr="007C5DE8">
        <w:rPr>
          <w:rFonts w:ascii="Times New Roman" w:hAnsi="Times New Roman" w:cs="Times New Roman"/>
          <w:sz w:val="24"/>
          <w:szCs w:val="24"/>
        </w:rPr>
        <w:t>fournir des informations sur les chiffres d’affaires</w:t>
      </w:r>
      <w:r w:rsidR="004D1248" w:rsidRPr="007C5DE8">
        <w:rPr>
          <w:rFonts w:ascii="Times New Roman" w:hAnsi="Times New Roman" w:cs="Times New Roman"/>
          <w:sz w:val="24"/>
          <w:szCs w:val="24"/>
        </w:rPr>
        <w:t>, profits</w:t>
      </w:r>
      <w:r w:rsidR="00D26EF7" w:rsidRPr="007C5DE8">
        <w:rPr>
          <w:rFonts w:ascii="Times New Roman" w:hAnsi="Times New Roman" w:cs="Times New Roman"/>
          <w:sz w:val="24"/>
          <w:szCs w:val="24"/>
        </w:rPr>
        <w:t>,</w:t>
      </w:r>
      <w:r w:rsidR="004D1248" w:rsidRPr="007C5DE8">
        <w:rPr>
          <w:rFonts w:ascii="Times New Roman" w:hAnsi="Times New Roman" w:cs="Times New Roman"/>
          <w:sz w:val="24"/>
          <w:szCs w:val="24"/>
        </w:rPr>
        <w:t xml:space="preserve"> impôts </w:t>
      </w:r>
      <w:r w:rsidR="00595602" w:rsidRPr="007C5DE8">
        <w:rPr>
          <w:rFonts w:ascii="Times New Roman" w:hAnsi="Times New Roman" w:cs="Times New Roman"/>
          <w:sz w:val="24"/>
          <w:szCs w:val="24"/>
        </w:rPr>
        <w:t>payés ainsi</w:t>
      </w:r>
      <w:r w:rsidR="004D1248" w:rsidRPr="007C5DE8">
        <w:rPr>
          <w:rFonts w:ascii="Times New Roman" w:hAnsi="Times New Roman" w:cs="Times New Roman"/>
          <w:sz w:val="24"/>
          <w:szCs w:val="24"/>
        </w:rPr>
        <w:t xml:space="preserve"> que certains autres </w:t>
      </w:r>
      <w:r w:rsidR="006360C7" w:rsidRPr="007C5DE8">
        <w:rPr>
          <w:rFonts w:ascii="Times New Roman" w:hAnsi="Times New Roman" w:cs="Times New Roman"/>
          <w:sz w:val="24"/>
          <w:szCs w:val="24"/>
        </w:rPr>
        <w:t xml:space="preserve">indicateurs économiques </w:t>
      </w:r>
      <w:r w:rsidR="006A2DE7" w:rsidRPr="007C5DE8">
        <w:rPr>
          <w:rFonts w:ascii="Times New Roman" w:hAnsi="Times New Roman" w:cs="Times New Roman"/>
          <w:sz w:val="24"/>
          <w:szCs w:val="24"/>
        </w:rPr>
        <w:t xml:space="preserve">en distinguant selon </w:t>
      </w:r>
      <w:r w:rsidR="003F4992" w:rsidRPr="007C5DE8">
        <w:rPr>
          <w:rFonts w:ascii="Times New Roman" w:hAnsi="Times New Roman" w:cs="Times New Roman"/>
          <w:sz w:val="24"/>
          <w:szCs w:val="24"/>
        </w:rPr>
        <w:t>les pays</w:t>
      </w:r>
      <w:r w:rsidR="003F4992" w:rsidRPr="007C5DE8">
        <w:rPr>
          <w:rStyle w:val="Appelnotedebasdep"/>
          <w:rFonts w:ascii="Times New Roman" w:hAnsi="Times New Roman" w:cs="Times New Roman"/>
          <w:sz w:val="24"/>
          <w:szCs w:val="24"/>
        </w:rPr>
        <w:footnoteReference w:id="69"/>
      </w:r>
      <w:r w:rsidR="003F4992" w:rsidRPr="007C5DE8">
        <w:rPr>
          <w:rFonts w:ascii="Times New Roman" w:hAnsi="Times New Roman" w:cs="Times New Roman"/>
          <w:sz w:val="24"/>
          <w:szCs w:val="24"/>
        </w:rPr>
        <w:t>.</w:t>
      </w:r>
      <w:r w:rsidR="00595602" w:rsidRPr="007C5DE8">
        <w:rPr>
          <w:rFonts w:ascii="Times New Roman" w:hAnsi="Times New Roman" w:cs="Times New Roman"/>
          <w:sz w:val="24"/>
          <w:szCs w:val="24"/>
        </w:rPr>
        <w:t xml:space="preserve"> Il est clair que le respect de cette obligation fiscal</w:t>
      </w:r>
      <w:r w:rsidR="00D26EF7" w:rsidRPr="007C5DE8">
        <w:rPr>
          <w:rFonts w:ascii="Times New Roman" w:hAnsi="Times New Roman" w:cs="Times New Roman"/>
          <w:sz w:val="24"/>
          <w:szCs w:val="24"/>
        </w:rPr>
        <w:t>e</w:t>
      </w:r>
      <w:r w:rsidR="00595602" w:rsidRPr="007C5DE8">
        <w:rPr>
          <w:rFonts w:ascii="Times New Roman" w:hAnsi="Times New Roman" w:cs="Times New Roman"/>
          <w:sz w:val="24"/>
          <w:szCs w:val="24"/>
        </w:rPr>
        <w:t xml:space="preserve"> concourt très fortement </w:t>
      </w:r>
      <w:r w:rsidR="00287268" w:rsidRPr="007C5DE8">
        <w:rPr>
          <w:rFonts w:ascii="Times New Roman" w:hAnsi="Times New Roman" w:cs="Times New Roman"/>
          <w:sz w:val="24"/>
          <w:szCs w:val="24"/>
        </w:rPr>
        <w:t xml:space="preserve">à la mise à disposition </w:t>
      </w:r>
      <w:r w:rsidR="000A2CB2" w:rsidRPr="007C5DE8">
        <w:rPr>
          <w:rFonts w:ascii="Times New Roman" w:hAnsi="Times New Roman" w:cs="Times New Roman"/>
          <w:sz w:val="24"/>
          <w:szCs w:val="24"/>
        </w:rPr>
        <w:t>de l’administrat</w:t>
      </w:r>
      <w:r w:rsidR="00164517" w:rsidRPr="007C5DE8">
        <w:rPr>
          <w:rFonts w:ascii="Times New Roman" w:hAnsi="Times New Roman" w:cs="Times New Roman"/>
          <w:sz w:val="24"/>
          <w:szCs w:val="24"/>
        </w:rPr>
        <w:t xml:space="preserve">ion </w:t>
      </w:r>
      <w:r w:rsidR="00B06337" w:rsidRPr="007C5DE8">
        <w:rPr>
          <w:rFonts w:ascii="Times New Roman" w:hAnsi="Times New Roman" w:cs="Times New Roman"/>
          <w:sz w:val="24"/>
          <w:szCs w:val="24"/>
        </w:rPr>
        <w:t>toutes les informations financières relevant d’un groupe intégré.</w:t>
      </w:r>
      <w:r w:rsidR="00F808CC" w:rsidRPr="007C5DE8">
        <w:rPr>
          <w:rFonts w:ascii="Times New Roman" w:hAnsi="Times New Roman" w:cs="Times New Roman"/>
          <w:sz w:val="24"/>
          <w:szCs w:val="24"/>
        </w:rPr>
        <w:t xml:space="preserve"> </w:t>
      </w:r>
    </w:p>
    <w:p w14:paraId="6BD39319" w14:textId="0151AEB8" w:rsidR="00A8048F" w:rsidRPr="007C5DE8" w:rsidRDefault="005C4E26"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La consolidation est l’ensemble des principes et techniques mis en </w:t>
      </w:r>
      <w:r w:rsidR="00683415" w:rsidRPr="007C5DE8">
        <w:rPr>
          <w:rFonts w:ascii="Times New Roman" w:hAnsi="Times New Roman" w:cs="Times New Roman"/>
          <w:sz w:val="24"/>
          <w:szCs w:val="24"/>
        </w:rPr>
        <w:t xml:space="preserve">œuvre </w:t>
      </w:r>
      <w:r w:rsidR="004D2660" w:rsidRPr="007C5DE8">
        <w:rPr>
          <w:rFonts w:ascii="Times New Roman" w:hAnsi="Times New Roman" w:cs="Times New Roman"/>
          <w:sz w:val="24"/>
          <w:szCs w:val="24"/>
        </w:rPr>
        <w:t xml:space="preserve">pour établir </w:t>
      </w:r>
      <w:r w:rsidR="004E0C75" w:rsidRPr="007C5DE8">
        <w:rPr>
          <w:rFonts w:ascii="Times New Roman" w:hAnsi="Times New Roman" w:cs="Times New Roman"/>
          <w:sz w:val="24"/>
          <w:szCs w:val="24"/>
        </w:rPr>
        <w:t xml:space="preserve">les états financiers consolidés </w:t>
      </w:r>
      <w:r w:rsidR="001E35A9" w:rsidRPr="007C5DE8">
        <w:rPr>
          <w:rFonts w:ascii="Times New Roman" w:hAnsi="Times New Roman" w:cs="Times New Roman"/>
          <w:sz w:val="24"/>
          <w:szCs w:val="24"/>
        </w:rPr>
        <w:t>d’un ensemble d’entités intégré</w:t>
      </w:r>
      <w:r w:rsidR="001B438B" w:rsidRPr="007C5DE8">
        <w:rPr>
          <w:rFonts w:ascii="Times New Roman" w:hAnsi="Times New Roman" w:cs="Times New Roman"/>
          <w:sz w:val="24"/>
          <w:szCs w:val="24"/>
        </w:rPr>
        <w:t xml:space="preserve">s à un groupe. Les états financiers consolidés </w:t>
      </w:r>
      <w:r w:rsidR="00507939" w:rsidRPr="007C5DE8">
        <w:rPr>
          <w:rFonts w:ascii="Times New Roman" w:hAnsi="Times New Roman" w:cs="Times New Roman"/>
          <w:sz w:val="24"/>
          <w:szCs w:val="24"/>
        </w:rPr>
        <w:t>sont les états financiers d’un groupe présenté</w:t>
      </w:r>
      <w:r w:rsidR="00864E71" w:rsidRPr="007C5DE8">
        <w:rPr>
          <w:rFonts w:ascii="Times New Roman" w:hAnsi="Times New Roman" w:cs="Times New Roman"/>
          <w:sz w:val="24"/>
          <w:szCs w:val="24"/>
        </w:rPr>
        <w:t>s comme ceux d’une entité économique unique</w:t>
      </w:r>
      <w:r w:rsidR="00864E71" w:rsidRPr="007C5DE8">
        <w:rPr>
          <w:rStyle w:val="Appelnotedebasdep"/>
          <w:rFonts w:ascii="Times New Roman" w:hAnsi="Times New Roman" w:cs="Times New Roman"/>
          <w:sz w:val="24"/>
          <w:szCs w:val="24"/>
        </w:rPr>
        <w:footnoteReference w:id="70"/>
      </w:r>
      <w:r w:rsidR="00864E71" w:rsidRPr="007C5DE8">
        <w:rPr>
          <w:rFonts w:ascii="Times New Roman" w:hAnsi="Times New Roman" w:cs="Times New Roman"/>
          <w:sz w:val="24"/>
          <w:szCs w:val="24"/>
        </w:rPr>
        <w:t>.</w:t>
      </w:r>
      <w:r w:rsidR="00180A97" w:rsidRPr="007C5DE8">
        <w:rPr>
          <w:rFonts w:ascii="Times New Roman" w:hAnsi="Times New Roman" w:cs="Times New Roman"/>
          <w:sz w:val="24"/>
          <w:szCs w:val="24"/>
        </w:rPr>
        <w:t xml:space="preserve"> Dans l’espace OHADA l’article 74</w:t>
      </w:r>
      <w:r w:rsidR="004906A9" w:rsidRPr="007C5DE8">
        <w:rPr>
          <w:rFonts w:ascii="Times New Roman" w:hAnsi="Times New Roman" w:cs="Times New Roman"/>
          <w:sz w:val="24"/>
          <w:szCs w:val="24"/>
        </w:rPr>
        <w:t xml:space="preserve"> </w:t>
      </w:r>
      <w:r w:rsidR="00612F4E" w:rsidRPr="007C5DE8">
        <w:rPr>
          <w:rFonts w:ascii="Times New Roman" w:hAnsi="Times New Roman" w:cs="Times New Roman"/>
          <w:sz w:val="24"/>
          <w:szCs w:val="24"/>
        </w:rPr>
        <w:t>de l’acte uniforme</w:t>
      </w:r>
      <w:r w:rsidR="00535964" w:rsidRPr="007C5DE8">
        <w:rPr>
          <w:rStyle w:val="Appelnotedebasdep"/>
          <w:rFonts w:ascii="Times New Roman" w:hAnsi="Times New Roman" w:cs="Times New Roman"/>
          <w:sz w:val="24"/>
          <w:szCs w:val="24"/>
        </w:rPr>
        <w:footnoteReference w:id="71"/>
      </w:r>
      <w:r w:rsidR="00612F4E" w:rsidRPr="007C5DE8">
        <w:rPr>
          <w:rFonts w:ascii="Times New Roman" w:hAnsi="Times New Roman" w:cs="Times New Roman"/>
          <w:sz w:val="24"/>
          <w:szCs w:val="24"/>
        </w:rPr>
        <w:t xml:space="preserve"> </w:t>
      </w:r>
      <w:r w:rsidR="00DB4EB7" w:rsidRPr="007C5DE8">
        <w:rPr>
          <w:rFonts w:ascii="Times New Roman" w:hAnsi="Times New Roman" w:cs="Times New Roman"/>
          <w:sz w:val="24"/>
          <w:szCs w:val="24"/>
        </w:rPr>
        <w:t xml:space="preserve">fait obligation </w:t>
      </w:r>
      <w:r w:rsidR="00114944" w:rsidRPr="007C5DE8">
        <w:rPr>
          <w:rFonts w:ascii="Times New Roman" w:hAnsi="Times New Roman" w:cs="Times New Roman"/>
          <w:sz w:val="24"/>
          <w:szCs w:val="24"/>
        </w:rPr>
        <w:t xml:space="preserve">à toute entité </w:t>
      </w:r>
      <w:r w:rsidR="00C261EB" w:rsidRPr="007C5DE8">
        <w:rPr>
          <w:rFonts w:ascii="Times New Roman" w:hAnsi="Times New Roman" w:cs="Times New Roman"/>
          <w:sz w:val="24"/>
          <w:szCs w:val="24"/>
        </w:rPr>
        <w:t>qui a son siège social</w:t>
      </w:r>
      <w:r w:rsidR="003A3CBC" w:rsidRPr="007C5DE8">
        <w:rPr>
          <w:rFonts w:ascii="Times New Roman" w:hAnsi="Times New Roman" w:cs="Times New Roman"/>
          <w:sz w:val="24"/>
          <w:szCs w:val="24"/>
        </w:rPr>
        <w:t xml:space="preserve"> ou son activité principale dans l’un des Etats parties, et qui contrôle </w:t>
      </w:r>
      <w:r w:rsidR="00F829A3" w:rsidRPr="007C5DE8">
        <w:rPr>
          <w:rFonts w:ascii="Times New Roman" w:hAnsi="Times New Roman" w:cs="Times New Roman"/>
          <w:sz w:val="24"/>
          <w:szCs w:val="24"/>
        </w:rPr>
        <w:t xml:space="preserve">de manière exclusive </w:t>
      </w:r>
      <w:r w:rsidR="00DE3E80" w:rsidRPr="007C5DE8">
        <w:rPr>
          <w:rFonts w:ascii="Times New Roman" w:hAnsi="Times New Roman" w:cs="Times New Roman"/>
          <w:sz w:val="24"/>
          <w:szCs w:val="24"/>
        </w:rPr>
        <w:t xml:space="preserve">ou conjointe </w:t>
      </w:r>
      <w:r w:rsidR="00987299" w:rsidRPr="007C5DE8">
        <w:rPr>
          <w:rFonts w:ascii="Times New Roman" w:hAnsi="Times New Roman" w:cs="Times New Roman"/>
          <w:sz w:val="24"/>
          <w:szCs w:val="24"/>
        </w:rPr>
        <w:t>une ou plusieurs autres entités, doit établir</w:t>
      </w:r>
      <w:r w:rsidR="00890143" w:rsidRPr="007C5DE8">
        <w:rPr>
          <w:rFonts w:ascii="Times New Roman" w:hAnsi="Times New Roman" w:cs="Times New Roman"/>
          <w:sz w:val="24"/>
          <w:szCs w:val="24"/>
        </w:rPr>
        <w:t xml:space="preserve"> et publier chaque année</w:t>
      </w:r>
      <w:r w:rsidR="003F5415" w:rsidRPr="007C5DE8">
        <w:rPr>
          <w:rFonts w:ascii="Times New Roman" w:hAnsi="Times New Roman" w:cs="Times New Roman"/>
          <w:sz w:val="24"/>
          <w:szCs w:val="24"/>
        </w:rPr>
        <w:t xml:space="preserve"> les états financiers consolidé</w:t>
      </w:r>
      <w:r w:rsidR="005F1554" w:rsidRPr="007C5DE8">
        <w:rPr>
          <w:rFonts w:ascii="Times New Roman" w:hAnsi="Times New Roman" w:cs="Times New Roman"/>
          <w:sz w:val="24"/>
          <w:szCs w:val="24"/>
        </w:rPr>
        <w:t xml:space="preserve">s de l’ensemble constitué </w:t>
      </w:r>
      <w:r w:rsidR="007B5A1F" w:rsidRPr="007C5DE8">
        <w:rPr>
          <w:rFonts w:ascii="Times New Roman" w:hAnsi="Times New Roman" w:cs="Times New Roman"/>
          <w:sz w:val="24"/>
          <w:szCs w:val="24"/>
        </w:rPr>
        <w:t xml:space="preserve">par tous ces entités </w:t>
      </w:r>
      <w:r w:rsidR="00970CDD" w:rsidRPr="007C5DE8">
        <w:rPr>
          <w:rFonts w:ascii="Times New Roman" w:hAnsi="Times New Roman" w:cs="Times New Roman"/>
          <w:sz w:val="24"/>
          <w:szCs w:val="24"/>
        </w:rPr>
        <w:t>ainsi</w:t>
      </w:r>
      <w:r w:rsidR="00747562" w:rsidRPr="007C5DE8">
        <w:rPr>
          <w:rFonts w:ascii="Times New Roman" w:hAnsi="Times New Roman" w:cs="Times New Roman"/>
          <w:sz w:val="24"/>
          <w:szCs w:val="24"/>
        </w:rPr>
        <w:t xml:space="preserve"> qu’un rapport sur la gestion de cet ensemble.</w:t>
      </w:r>
      <w:r w:rsidR="00D26EF7" w:rsidRPr="007C5DE8">
        <w:rPr>
          <w:rFonts w:ascii="Times New Roman" w:hAnsi="Times New Roman" w:cs="Times New Roman"/>
          <w:sz w:val="24"/>
          <w:szCs w:val="24"/>
        </w:rPr>
        <w:t xml:space="preserve"> </w:t>
      </w:r>
    </w:p>
    <w:p w14:paraId="2F8A7EAD" w14:textId="259A018B" w:rsidR="00A87D0F" w:rsidRPr="007C5DE8" w:rsidRDefault="00A87D0F" w:rsidP="00420413">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Toutefois, le modèle de règle </w:t>
      </w:r>
      <w:proofErr w:type="spellStart"/>
      <w:r w:rsidR="003C4C5F" w:rsidRPr="007C5DE8">
        <w:rPr>
          <w:rFonts w:ascii="Times New Roman" w:hAnsi="Times New Roman" w:cs="Times New Roman"/>
          <w:sz w:val="24"/>
          <w:szCs w:val="24"/>
        </w:rPr>
        <w:t>Glo</w:t>
      </w:r>
      <w:r w:rsidR="000A0BAB" w:rsidRPr="007C5DE8">
        <w:rPr>
          <w:rFonts w:ascii="Times New Roman" w:hAnsi="Times New Roman" w:cs="Times New Roman"/>
          <w:sz w:val="24"/>
          <w:szCs w:val="24"/>
        </w:rPr>
        <w:t>BE</w:t>
      </w:r>
      <w:proofErr w:type="spellEnd"/>
      <w:r w:rsidR="003C4C5F" w:rsidRPr="007C5DE8">
        <w:rPr>
          <w:rFonts w:ascii="Times New Roman" w:hAnsi="Times New Roman" w:cs="Times New Roman"/>
          <w:sz w:val="24"/>
          <w:szCs w:val="24"/>
        </w:rPr>
        <w:t xml:space="preserve"> prévoit </w:t>
      </w:r>
      <w:r w:rsidR="00334EFF" w:rsidRPr="007C5DE8">
        <w:rPr>
          <w:rFonts w:ascii="Times New Roman" w:hAnsi="Times New Roman" w:cs="Times New Roman"/>
          <w:sz w:val="24"/>
          <w:szCs w:val="24"/>
        </w:rPr>
        <w:t xml:space="preserve">les cas où </w:t>
      </w:r>
      <w:r w:rsidR="00541FBD" w:rsidRPr="007C5DE8">
        <w:rPr>
          <w:rFonts w:ascii="Times New Roman" w:hAnsi="Times New Roman" w:cs="Times New Roman"/>
          <w:sz w:val="24"/>
          <w:szCs w:val="24"/>
        </w:rPr>
        <w:t>l’Entité Mère Ultime (EMU)</w:t>
      </w:r>
      <w:r w:rsidR="009837BE" w:rsidRPr="007C5DE8">
        <w:rPr>
          <w:rFonts w:ascii="Times New Roman" w:hAnsi="Times New Roman" w:cs="Times New Roman"/>
          <w:sz w:val="24"/>
          <w:szCs w:val="24"/>
        </w:rPr>
        <w:t xml:space="preserve"> ne prépare pas d’états financiers </w:t>
      </w:r>
      <w:r w:rsidR="007257A4" w:rsidRPr="007C5DE8">
        <w:rPr>
          <w:rFonts w:ascii="Times New Roman" w:hAnsi="Times New Roman" w:cs="Times New Roman"/>
          <w:sz w:val="24"/>
          <w:szCs w:val="24"/>
        </w:rPr>
        <w:t>consolidés, car aucune loi ou réglementation ne l’y</w:t>
      </w:r>
      <w:r w:rsidR="008C22B5" w:rsidRPr="007C5DE8">
        <w:rPr>
          <w:rFonts w:ascii="Times New Roman" w:hAnsi="Times New Roman" w:cs="Times New Roman"/>
          <w:sz w:val="24"/>
          <w:szCs w:val="24"/>
        </w:rPr>
        <w:t xml:space="preserve"> contraint,</w:t>
      </w:r>
      <w:r w:rsidR="00232116" w:rsidRPr="007C5DE8">
        <w:rPr>
          <w:rFonts w:ascii="Times New Roman" w:hAnsi="Times New Roman" w:cs="Times New Roman"/>
          <w:sz w:val="24"/>
          <w:szCs w:val="24"/>
        </w:rPr>
        <w:t xml:space="preserve"> le test de consolidation </w:t>
      </w:r>
      <w:r w:rsidR="000A0BAB" w:rsidRPr="007C5DE8">
        <w:rPr>
          <w:rFonts w:ascii="Times New Roman" w:hAnsi="Times New Roman" w:cs="Times New Roman"/>
          <w:sz w:val="24"/>
          <w:szCs w:val="24"/>
        </w:rPr>
        <w:t xml:space="preserve">n’est pas </w:t>
      </w:r>
      <w:r w:rsidR="00232116" w:rsidRPr="007C5DE8">
        <w:rPr>
          <w:rFonts w:ascii="Times New Roman" w:hAnsi="Times New Roman" w:cs="Times New Roman"/>
          <w:sz w:val="24"/>
          <w:szCs w:val="24"/>
        </w:rPr>
        <w:t>présumé.</w:t>
      </w:r>
      <w:r w:rsidR="003E72AE" w:rsidRPr="007C5DE8">
        <w:rPr>
          <w:rFonts w:ascii="Times New Roman" w:hAnsi="Times New Roman" w:cs="Times New Roman"/>
          <w:sz w:val="24"/>
          <w:szCs w:val="24"/>
        </w:rPr>
        <w:t xml:space="preserve"> Autrement dit, </w:t>
      </w:r>
      <w:r w:rsidR="004D7FE8" w:rsidRPr="007C5DE8">
        <w:rPr>
          <w:rFonts w:ascii="Times New Roman" w:hAnsi="Times New Roman" w:cs="Times New Roman"/>
          <w:sz w:val="24"/>
          <w:szCs w:val="24"/>
        </w:rPr>
        <w:t>si le droit comptable n’exige pas des états financiers consolidés</w:t>
      </w:r>
      <w:r w:rsidR="004E35DB" w:rsidRPr="007C5DE8">
        <w:rPr>
          <w:rFonts w:ascii="Times New Roman" w:hAnsi="Times New Roman" w:cs="Times New Roman"/>
          <w:sz w:val="24"/>
          <w:szCs w:val="24"/>
        </w:rPr>
        <w:t>, le groupe devra :</w:t>
      </w:r>
    </w:p>
    <w:p w14:paraId="05092535" w14:textId="48800AB5" w:rsidR="004E35DB" w:rsidRPr="007C5DE8" w:rsidRDefault="009F46D5" w:rsidP="00AE1CA6">
      <w:pPr>
        <w:pStyle w:val="Paragraphedeliste"/>
        <w:numPr>
          <w:ilvl w:val="0"/>
          <w:numId w:val="3"/>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Etablir pour les besoins du modèle de règle</w:t>
      </w:r>
      <w:r w:rsidR="00B55076" w:rsidRPr="007C5DE8">
        <w:rPr>
          <w:rFonts w:ascii="Times New Roman" w:hAnsi="Times New Roman" w:cs="Times New Roman"/>
          <w:sz w:val="24"/>
          <w:szCs w:val="24"/>
        </w:rPr>
        <w:t xml:space="preserve">s, des </w:t>
      </w:r>
      <w:r w:rsidR="000A0BAB" w:rsidRPr="007C5DE8">
        <w:rPr>
          <w:rFonts w:ascii="Times New Roman" w:hAnsi="Times New Roman" w:cs="Times New Roman"/>
          <w:sz w:val="24"/>
          <w:szCs w:val="24"/>
        </w:rPr>
        <w:t xml:space="preserve">états </w:t>
      </w:r>
      <w:r w:rsidR="00B55076" w:rsidRPr="007C5DE8">
        <w:rPr>
          <w:rFonts w:ascii="Times New Roman" w:hAnsi="Times New Roman" w:cs="Times New Roman"/>
          <w:sz w:val="24"/>
          <w:szCs w:val="24"/>
        </w:rPr>
        <w:t>financiers consolidés</w:t>
      </w:r>
      <w:r w:rsidR="000A0BAB" w:rsidRPr="007C5DE8">
        <w:rPr>
          <w:rFonts w:ascii="Times New Roman" w:hAnsi="Times New Roman" w:cs="Times New Roman"/>
          <w:sz w:val="24"/>
          <w:szCs w:val="24"/>
        </w:rPr>
        <w:t>.</w:t>
      </w:r>
      <w:r w:rsidR="00B55076" w:rsidRPr="007C5DE8">
        <w:rPr>
          <w:rFonts w:ascii="Times New Roman" w:hAnsi="Times New Roman" w:cs="Times New Roman"/>
          <w:sz w:val="24"/>
          <w:szCs w:val="24"/>
        </w:rPr>
        <w:t xml:space="preserve"> </w:t>
      </w:r>
      <w:r w:rsidR="000A0BAB" w:rsidRPr="007C5DE8">
        <w:rPr>
          <w:rFonts w:ascii="Times New Roman" w:hAnsi="Times New Roman" w:cs="Times New Roman"/>
          <w:sz w:val="24"/>
          <w:szCs w:val="24"/>
        </w:rPr>
        <w:t>L</w:t>
      </w:r>
      <w:r w:rsidR="00B55076" w:rsidRPr="007C5DE8">
        <w:rPr>
          <w:rFonts w:ascii="Times New Roman" w:hAnsi="Times New Roman" w:cs="Times New Roman"/>
          <w:sz w:val="24"/>
          <w:szCs w:val="24"/>
        </w:rPr>
        <w:t xml:space="preserve">es </w:t>
      </w:r>
      <w:r w:rsidR="004A167A" w:rsidRPr="007C5DE8">
        <w:rPr>
          <w:rFonts w:ascii="Times New Roman" w:hAnsi="Times New Roman" w:cs="Times New Roman"/>
          <w:sz w:val="24"/>
          <w:szCs w:val="24"/>
        </w:rPr>
        <w:t xml:space="preserve">instructions précisent </w:t>
      </w:r>
      <w:r w:rsidR="00D679C6" w:rsidRPr="007C5DE8">
        <w:rPr>
          <w:rFonts w:ascii="Times New Roman" w:hAnsi="Times New Roman" w:cs="Times New Roman"/>
          <w:sz w:val="24"/>
          <w:szCs w:val="24"/>
        </w:rPr>
        <w:t xml:space="preserve">à ce titre </w:t>
      </w:r>
      <w:r w:rsidR="00C35371" w:rsidRPr="007C5DE8">
        <w:rPr>
          <w:rFonts w:ascii="Times New Roman" w:hAnsi="Times New Roman" w:cs="Times New Roman"/>
          <w:sz w:val="24"/>
          <w:szCs w:val="24"/>
        </w:rPr>
        <w:t>qu’il pourra</w:t>
      </w:r>
      <w:r w:rsidR="0031499E" w:rsidRPr="007C5DE8">
        <w:rPr>
          <w:rFonts w:ascii="Times New Roman" w:hAnsi="Times New Roman" w:cs="Times New Roman"/>
          <w:sz w:val="24"/>
          <w:szCs w:val="24"/>
        </w:rPr>
        <w:t xml:space="preserve"> choisir </w:t>
      </w:r>
      <w:r w:rsidR="005C7FA5" w:rsidRPr="007C5DE8">
        <w:rPr>
          <w:rFonts w:ascii="Times New Roman" w:hAnsi="Times New Roman" w:cs="Times New Roman"/>
          <w:sz w:val="24"/>
          <w:szCs w:val="24"/>
        </w:rPr>
        <w:t>parmi les normes de comptabilité financière agréé</w:t>
      </w:r>
      <w:r w:rsidR="00844A95" w:rsidRPr="007C5DE8">
        <w:rPr>
          <w:rFonts w:ascii="Times New Roman" w:hAnsi="Times New Roman" w:cs="Times New Roman"/>
          <w:sz w:val="24"/>
          <w:szCs w:val="24"/>
        </w:rPr>
        <w:t>es (qui s’entendent soit d’une norme de comptabilité</w:t>
      </w:r>
      <w:r w:rsidR="009A38A7" w:rsidRPr="007C5DE8">
        <w:rPr>
          <w:rFonts w:ascii="Times New Roman" w:hAnsi="Times New Roman" w:cs="Times New Roman"/>
          <w:sz w:val="24"/>
          <w:szCs w:val="24"/>
        </w:rPr>
        <w:t xml:space="preserve"> financière admissible</w:t>
      </w:r>
      <w:r w:rsidR="00196194" w:rsidRPr="007C5DE8">
        <w:rPr>
          <w:rFonts w:ascii="Times New Roman" w:hAnsi="Times New Roman" w:cs="Times New Roman"/>
          <w:sz w:val="24"/>
          <w:szCs w:val="24"/>
        </w:rPr>
        <w:t>, soit</w:t>
      </w:r>
      <w:r w:rsidR="00ED287A" w:rsidRPr="007C5DE8">
        <w:rPr>
          <w:rFonts w:ascii="Times New Roman" w:hAnsi="Times New Roman" w:cs="Times New Roman"/>
          <w:sz w:val="24"/>
          <w:szCs w:val="24"/>
        </w:rPr>
        <w:t xml:space="preserve"> d’une autre norme financière autorisé</w:t>
      </w:r>
      <w:r w:rsidR="007A5501" w:rsidRPr="007C5DE8">
        <w:rPr>
          <w:rFonts w:ascii="Times New Roman" w:hAnsi="Times New Roman" w:cs="Times New Roman"/>
          <w:sz w:val="24"/>
          <w:szCs w:val="24"/>
        </w:rPr>
        <w:t>e</w:t>
      </w:r>
      <w:r w:rsidR="0043783D" w:rsidRPr="007C5DE8">
        <w:rPr>
          <w:rFonts w:ascii="Times New Roman" w:hAnsi="Times New Roman" w:cs="Times New Roman"/>
          <w:sz w:val="24"/>
          <w:szCs w:val="24"/>
        </w:rPr>
        <w:t xml:space="preserve"> qui sera</w:t>
      </w:r>
      <w:r w:rsidR="000A0BAB" w:rsidRPr="007C5DE8">
        <w:rPr>
          <w:rFonts w:ascii="Times New Roman" w:hAnsi="Times New Roman" w:cs="Times New Roman"/>
          <w:sz w:val="24"/>
          <w:szCs w:val="24"/>
        </w:rPr>
        <w:t xml:space="preserve"> selon</w:t>
      </w:r>
      <w:r w:rsidR="0043783D" w:rsidRPr="007C5DE8">
        <w:rPr>
          <w:rFonts w:ascii="Times New Roman" w:hAnsi="Times New Roman" w:cs="Times New Roman"/>
          <w:sz w:val="24"/>
          <w:szCs w:val="24"/>
        </w:rPr>
        <w:t xml:space="preserve"> le cas </w:t>
      </w:r>
      <w:r w:rsidR="005F1C4C" w:rsidRPr="007C5DE8">
        <w:rPr>
          <w:rFonts w:ascii="Times New Roman" w:hAnsi="Times New Roman" w:cs="Times New Roman"/>
          <w:sz w:val="24"/>
          <w:szCs w:val="24"/>
        </w:rPr>
        <w:t>ajusté</w:t>
      </w:r>
      <w:r w:rsidR="007173AA" w:rsidRPr="007C5DE8">
        <w:rPr>
          <w:rFonts w:ascii="Times New Roman" w:hAnsi="Times New Roman" w:cs="Times New Roman"/>
          <w:sz w:val="24"/>
          <w:szCs w:val="24"/>
        </w:rPr>
        <w:t>e</w:t>
      </w:r>
      <w:r w:rsidR="007173AA" w:rsidRPr="007C5DE8">
        <w:rPr>
          <w:rStyle w:val="Appelnotedebasdep"/>
          <w:rFonts w:ascii="Times New Roman" w:hAnsi="Times New Roman" w:cs="Times New Roman"/>
          <w:sz w:val="24"/>
          <w:szCs w:val="24"/>
        </w:rPr>
        <w:footnoteReference w:id="72"/>
      </w:r>
      <w:r w:rsidR="00E30F85" w:rsidRPr="007C5DE8">
        <w:rPr>
          <w:rFonts w:ascii="Times New Roman" w:hAnsi="Times New Roman" w:cs="Times New Roman"/>
          <w:sz w:val="24"/>
          <w:szCs w:val="24"/>
        </w:rPr>
        <w:t xml:space="preserve">) applicable </w:t>
      </w:r>
      <w:r w:rsidR="009121AB" w:rsidRPr="007C5DE8">
        <w:rPr>
          <w:rFonts w:ascii="Times New Roman" w:hAnsi="Times New Roman" w:cs="Times New Roman"/>
          <w:sz w:val="24"/>
          <w:szCs w:val="24"/>
        </w:rPr>
        <w:t>dans la juridiction de l’EMU</w:t>
      </w:r>
      <w:r w:rsidR="00BD05C5" w:rsidRPr="007C5DE8">
        <w:rPr>
          <w:rFonts w:ascii="Times New Roman" w:hAnsi="Times New Roman" w:cs="Times New Roman"/>
          <w:sz w:val="24"/>
          <w:szCs w:val="24"/>
        </w:rPr>
        <w:t> ;</w:t>
      </w:r>
    </w:p>
    <w:p w14:paraId="15E721A3" w14:textId="7F14E9EE" w:rsidR="0005587D" w:rsidRPr="007C5DE8" w:rsidRDefault="00BD05C5" w:rsidP="0005587D">
      <w:pPr>
        <w:pStyle w:val="Paragraphedeliste"/>
        <w:numPr>
          <w:ilvl w:val="0"/>
          <w:numId w:val="3"/>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Ces états financiers consolidés seront ensuite utilisés </w:t>
      </w:r>
      <w:r w:rsidR="000F1732" w:rsidRPr="007C5DE8">
        <w:rPr>
          <w:rFonts w:ascii="Times New Roman" w:hAnsi="Times New Roman" w:cs="Times New Roman"/>
          <w:sz w:val="24"/>
          <w:szCs w:val="24"/>
        </w:rPr>
        <w:t xml:space="preserve">aux fins d’application des règles </w:t>
      </w:r>
      <w:proofErr w:type="spellStart"/>
      <w:r w:rsidR="00FE0D5C" w:rsidRPr="007C5DE8">
        <w:rPr>
          <w:rFonts w:ascii="Times New Roman" w:hAnsi="Times New Roman" w:cs="Times New Roman"/>
          <w:sz w:val="24"/>
          <w:szCs w:val="24"/>
        </w:rPr>
        <w:t>GloBE</w:t>
      </w:r>
      <w:proofErr w:type="spellEnd"/>
      <w:r w:rsidR="00FE0D5C" w:rsidRPr="007C5DE8">
        <w:rPr>
          <w:rFonts w:ascii="Times New Roman" w:hAnsi="Times New Roman" w:cs="Times New Roman"/>
          <w:sz w:val="24"/>
          <w:szCs w:val="24"/>
        </w:rPr>
        <w:t xml:space="preserve">, par exemple </w:t>
      </w:r>
      <w:r w:rsidR="00826CFC" w:rsidRPr="007C5DE8">
        <w:rPr>
          <w:rFonts w:ascii="Times New Roman" w:hAnsi="Times New Roman" w:cs="Times New Roman"/>
          <w:sz w:val="24"/>
          <w:szCs w:val="24"/>
        </w:rPr>
        <w:t xml:space="preserve">afin </w:t>
      </w:r>
      <w:r w:rsidR="00AE2E27" w:rsidRPr="007C5DE8">
        <w:rPr>
          <w:rFonts w:ascii="Times New Roman" w:hAnsi="Times New Roman" w:cs="Times New Roman"/>
          <w:sz w:val="24"/>
          <w:szCs w:val="24"/>
        </w:rPr>
        <w:t xml:space="preserve">de déterminer </w:t>
      </w:r>
      <w:r w:rsidR="009563E3" w:rsidRPr="007C5DE8">
        <w:rPr>
          <w:rFonts w:ascii="Times New Roman" w:hAnsi="Times New Roman" w:cs="Times New Roman"/>
          <w:sz w:val="24"/>
          <w:szCs w:val="24"/>
        </w:rPr>
        <w:t xml:space="preserve">si le chiffre d’affaires </w:t>
      </w:r>
      <w:r w:rsidR="003E6D5D" w:rsidRPr="007C5DE8">
        <w:rPr>
          <w:rFonts w:ascii="Times New Roman" w:hAnsi="Times New Roman" w:cs="Times New Roman"/>
          <w:sz w:val="24"/>
          <w:szCs w:val="24"/>
        </w:rPr>
        <w:t xml:space="preserve">consolidés du groupe excède le seuil de déclenchement </w:t>
      </w:r>
      <w:r w:rsidR="00EF47C0" w:rsidRPr="007C5DE8">
        <w:rPr>
          <w:rFonts w:ascii="Times New Roman" w:hAnsi="Times New Roman" w:cs="Times New Roman"/>
          <w:sz w:val="24"/>
          <w:szCs w:val="24"/>
        </w:rPr>
        <w:t xml:space="preserve">d’application desdites règles, pour </w:t>
      </w:r>
      <w:r w:rsidR="004837B3" w:rsidRPr="007C5DE8">
        <w:rPr>
          <w:rFonts w:ascii="Times New Roman" w:hAnsi="Times New Roman" w:cs="Times New Roman"/>
          <w:sz w:val="24"/>
          <w:szCs w:val="24"/>
        </w:rPr>
        <w:t xml:space="preserve">déterminer le périmètre et plus largement le taux effectif </w:t>
      </w:r>
      <w:r w:rsidR="00A84536" w:rsidRPr="007C5DE8">
        <w:rPr>
          <w:rFonts w:ascii="Times New Roman" w:hAnsi="Times New Roman" w:cs="Times New Roman"/>
          <w:sz w:val="24"/>
          <w:szCs w:val="24"/>
        </w:rPr>
        <w:t>d’impôt du groupe</w:t>
      </w:r>
      <w:r w:rsidR="00A84536" w:rsidRPr="007C5DE8">
        <w:rPr>
          <w:rStyle w:val="Appelnotedebasdep"/>
          <w:rFonts w:ascii="Times New Roman" w:hAnsi="Times New Roman" w:cs="Times New Roman"/>
          <w:sz w:val="24"/>
          <w:szCs w:val="24"/>
        </w:rPr>
        <w:footnoteReference w:id="73"/>
      </w:r>
      <w:r w:rsidR="00A84536" w:rsidRPr="007C5DE8">
        <w:rPr>
          <w:rFonts w:ascii="Times New Roman" w:hAnsi="Times New Roman" w:cs="Times New Roman"/>
          <w:sz w:val="24"/>
          <w:szCs w:val="24"/>
        </w:rPr>
        <w:t>.</w:t>
      </w:r>
    </w:p>
    <w:p w14:paraId="3398E6CD" w14:textId="689A0BD7" w:rsidR="009330F2" w:rsidRPr="007C5DE8" w:rsidRDefault="009330F2" w:rsidP="00D94CAE">
      <w:pPr>
        <w:pStyle w:val="Paragraphedeliste"/>
        <w:numPr>
          <w:ilvl w:val="0"/>
          <w:numId w:val="1"/>
        </w:numPr>
        <w:spacing w:after="0" w:line="360" w:lineRule="auto"/>
        <w:jc w:val="both"/>
        <w:rPr>
          <w:rFonts w:ascii="Times New Roman" w:hAnsi="Times New Roman" w:cs="Times New Roman"/>
          <w:b/>
          <w:bCs/>
          <w:sz w:val="24"/>
          <w:szCs w:val="24"/>
          <w:u w:val="single"/>
        </w:rPr>
      </w:pPr>
      <w:r w:rsidRPr="007C5DE8">
        <w:rPr>
          <w:rFonts w:ascii="Times New Roman" w:hAnsi="Times New Roman" w:cs="Times New Roman"/>
          <w:b/>
          <w:bCs/>
          <w:sz w:val="24"/>
          <w:szCs w:val="24"/>
          <w:u w:val="single"/>
        </w:rPr>
        <w:t>Les exclusions</w:t>
      </w:r>
    </w:p>
    <w:p w14:paraId="12DD2DB2" w14:textId="69008B65" w:rsidR="008B2600" w:rsidRPr="007C5DE8" w:rsidRDefault="008B2600" w:rsidP="008B2600">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Les exclusions peuvent être statutaire</w:t>
      </w:r>
      <w:r w:rsidR="000A0BAB" w:rsidRPr="007C5DE8">
        <w:rPr>
          <w:rFonts w:ascii="Times New Roman" w:hAnsi="Times New Roman" w:cs="Times New Roman"/>
          <w:sz w:val="24"/>
          <w:szCs w:val="24"/>
        </w:rPr>
        <w:t>s</w:t>
      </w:r>
      <w:r w:rsidRPr="007C5DE8">
        <w:rPr>
          <w:rFonts w:ascii="Times New Roman" w:hAnsi="Times New Roman" w:cs="Times New Roman"/>
          <w:sz w:val="24"/>
          <w:szCs w:val="24"/>
        </w:rPr>
        <w:t xml:space="preserve"> </w:t>
      </w:r>
      <w:r w:rsidR="00592202" w:rsidRPr="007C5DE8">
        <w:rPr>
          <w:rFonts w:ascii="Times New Roman" w:hAnsi="Times New Roman" w:cs="Times New Roman"/>
          <w:sz w:val="24"/>
          <w:szCs w:val="24"/>
        </w:rPr>
        <w:t>ou lié</w:t>
      </w:r>
      <w:r w:rsidR="000A0BAB" w:rsidRPr="007C5DE8">
        <w:rPr>
          <w:rFonts w:ascii="Times New Roman" w:hAnsi="Times New Roman" w:cs="Times New Roman"/>
          <w:sz w:val="24"/>
          <w:szCs w:val="24"/>
        </w:rPr>
        <w:t>s</w:t>
      </w:r>
      <w:r w:rsidR="00592202" w:rsidRPr="007C5DE8">
        <w:rPr>
          <w:rFonts w:ascii="Times New Roman" w:hAnsi="Times New Roman" w:cs="Times New Roman"/>
          <w:sz w:val="24"/>
          <w:szCs w:val="24"/>
        </w:rPr>
        <w:t xml:space="preserve"> à la </w:t>
      </w:r>
      <w:r w:rsidR="005F6FF8" w:rsidRPr="007C5DE8">
        <w:rPr>
          <w:rFonts w:ascii="Times New Roman" w:hAnsi="Times New Roman" w:cs="Times New Roman"/>
          <w:sz w:val="24"/>
          <w:szCs w:val="24"/>
        </w:rPr>
        <w:t>nature du revenu réalisé</w:t>
      </w:r>
      <w:r w:rsidR="00A22E2F" w:rsidRPr="007C5DE8">
        <w:rPr>
          <w:rFonts w:ascii="Times New Roman" w:hAnsi="Times New Roman" w:cs="Times New Roman"/>
          <w:sz w:val="24"/>
          <w:szCs w:val="24"/>
        </w:rPr>
        <w:t>.</w:t>
      </w:r>
      <w:r w:rsidR="001F612D" w:rsidRPr="007C5DE8">
        <w:rPr>
          <w:rFonts w:ascii="Times New Roman" w:hAnsi="Times New Roman" w:cs="Times New Roman"/>
          <w:sz w:val="24"/>
          <w:szCs w:val="24"/>
        </w:rPr>
        <w:t xml:space="preserve"> Naturellement, </w:t>
      </w:r>
      <w:r w:rsidR="003C225A" w:rsidRPr="007C5DE8">
        <w:rPr>
          <w:rFonts w:ascii="Times New Roman" w:hAnsi="Times New Roman" w:cs="Times New Roman"/>
          <w:sz w:val="24"/>
          <w:szCs w:val="24"/>
        </w:rPr>
        <w:t>les entreprises</w:t>
      </w:r>
      <w:r w:rsidR="001F612D" w:rsidRPr="007C5DE8">
        <w:rPr>
          <w:rFonts w:ascii="Times New Roman" w:hAnsi="Times New Roman" w:cs="Times New Roman"/>
          <w:sz w:val="24"/>
          <w:szCs w:val="24"/>
        </w:rPr>
        <w:t xml:space="preserve"> dont le chiffre d’affaires</w:t>
      </w:r>
      <w:r w:rsidR="0076330C" w:rsidRPr="007C5DE8">
        <w:rPr>
          <w:rFonts w:ascii="Times New Roman" w:hAnsi="Times New Roman" w:cs="Times New Roman"/>
          <w:sz w:val="24"/>
          <w:szCs w:val="24"/>
        </w:rPr>
        <w:t xml:space="preserve"> n’atteint pas le seuil </w:t>
      </w:r>
      <w:r w:rsidR="00F2606D" w:rsidRPr="007C5DE8">
        <w:rPr>
          <w:rFonts w:ascii="Times New Roman" w:hAnsi="Times New Roman" w:cs="Times New Roman"/>
          <w:sz w:val="24"/>
          <w:szCs w:val="24"/>
        </w:rPr>
        <w:t>des 750 millions d’euro</w:t>
      </w:r>
      <w:r w:rsidR="00F06767" w:rsidRPr="007C5DE8">
        <w:rPr>
          <w:rFonts w:ascii="Times New Roman" w:hAnsi="Times New Roman" w:cs="Times New Roman"/>
          <w:sz w:val="24"/>
          <w:szCs w:val="24"/>
        </w:rPr>
        <w:t xml:space="preserve"> et qui n’ont pas de présence à l’étran</w:t>
      </w:r>
      <w:r w:rsidR="001C37C9" w:rsidRPr="007C5DE8">
        <w:rPr>
          <w:rFonts w:ascii="Times New Roman" w:hAnsi="Times New Roman" w:cs="Times New Roman"/>
          <w:sz w:val="24"/>
          <w:szCs w:val="24"/>
        </w:rPr>
        <w:t xml:space="preserve">ger ne seront pas recherchées en application des règles </w:t>
      </w:r>
      <w:r w:rsidR="00880C07" w:rsidRPr="007C5DE8">
        <w:rPr>
          <w:rFonts w:ascii="Times New Roman" w:hAnsi="Times New Roman" w:cs="Times New Roman"/>
          <w:sz w:val="24"/>
          <w:szCs w:val="24"/>
        </w:rPr>
        <w:t xml:space="preserve">de l’impôt du </w:t>
      </w:r>
      <w:r w:rsidR="00880C07" w:rsidRPr="007C5DE8">
        <w:rPr>
          <w:rFonts w:ascii="Times New Roman" w:hAnsi="Times New Roman" w:cs="Times New Roman"/>
          <w:sz w:val="24"/>
          <w:szCs w:val="24"/>
        </w:rPr>
        <w:lastRenderedPageBreak/>
        <w:t>minimum mondial</w:t>
      </w:r>
      <w:r w:rsidR="00880C07" w:rsidRPr="007C5DE8">
        <w:rPr>
          <w:rStyle w:val="Appelnotedebasdep"/>
          <w:rFonts w:ascii="Times New Roman" w:hAnsi="Times New Roman" w:cs="Times New Roman"/>
          <w:sz w:val="24"/>
          <w:szCs w:val="24"/>
        </w:rPr>
        <w:footnoteReference w:id="74"/>
      </w:r>
      <w:r w:rsidR="00880C07" w:rsidRPr="007C5DE8">
        <w:rPr>
          <w:rFonts w:ascii="Times New Roman" w:hAnsi="Times New Roman" w:cs="Times New Roman"/>
          <w:sz w:val="24"/>
          <w:szCs w:val="24"/>
        </w:rPr>
        <w:t>.</w:t>
      </w:r>
      <w:r w:rsidR="000753C5" w:rsidRPr="007C5DE8">
        <w:rPr>
          <w:rFonts w:ascii="Times New Roman" w:hAnsi="Times New Roman" w:cs="Times New Roman"/>
          <w:sz w:val="24"/>
          <w:szCs w:val="24"/>
        </w:rPr>
        <w:t xml:space="preserve"> </w:t>
      </w:r>
      <w:r w:rsidR="001C7CBA" w:rsidRPr="007C5DE8">
        <w:rPr>
          <w:rFonts w:ascii="Times New Roman" w:hAnsi="Times New Roman" w:cs="Times New Roman"/>
          <w:sz w:val="24"/>
          <w:szCs w:val="24"/>
        </w:rPr>
        <w:t xml:space="preserve">Aux termes de l’article </w:t>
      </w:r>
      <w:r w:rsidR="001942EA" w:rsidRPr="007C5DE8">
        <w:rPr>
          <w:rFonts w:ascii="Times New Roman" w:hAnsi="Times New Roman" w:cs="Times New Roman"/>
          <w:sz w:val="24"/>
          <w:szCs w:val="24"/>
        </w:rPr>
        <w:t>15.1</w:t>
      </w:r>
      <w:r w:rsidR="00DE5CEC" w:rsidRPr="007C5DE8">
        <w:rPr>
          <w:rFonts w:ascii="Times New Roman" w:hAnsi="Times New Roman" w:cs="Times New Roman"/>
          <w:sz w:val="24"/>
          <w:szCs w:val="24"/>
        </w:rPr>
        <w:t xml:space="preserve"> du modèle de règle</w:t>
      </w:r>
      <w:r w:rsidR="00C2158F" w:rsidRPr="007C5DE8">
        <w:rPr>
          <w:rFonts w:ascii="Times New Roman" w:hAnsi="Times New Roman" w:cs="Times New Roman"/>
          <w:sz w:val="24"/>
          <w:szCs w:val="24"/>
        </w:rPr>
        <w:t xml:space="preserve">s, </w:t>
      </w:r>
      <w:r w:rsidR="002A79BB" w:rsidRPr="007C5DE8">
        <w:rPr>
          <w:rFonts w:ascii="Times New Roman" w:hAnsi="Times New Roman" w:cs="Times New Roman"/>
          <w:sz w:val="24"/>
          <w:szCs w:val="24"/>
        </w:rPr>
        <w:t xml:space="preserve">certaines entités </w:t>
      </w:r>
      <w:r w:rsidR="00C440D4" w:rsidRPr="007C5DE8">
        <w:rPr>
          <w:rFonts w:ascii="Times New Roman" w:hAnsi="Times New Roman" w:cs="Times New Roman"/>
          <w:sz w:val="24"/>
          <w:szCs w:val="24"/>
        </w:rPr>
        <w:t xml:space="preserve">sont exclues </w:t>
      </w:r>
      <w:r w:rsidR="00C741B5" w:rsidRPr="007C5DE8">
        <w:rPr>
          <w:rFonts w:ascii="Times New Roman" w:hAnsi="Times New Roman" w:cs="Times New Roman"/>
          <w:sz w:val="24"/>
          <w:szCs w:val="24"/>
        </w:rPr>
        <w:t xml:space="preserve">des règles globes </w:t>
      </w:r>
      <w:r w:rsidR="0014007B" w:rsidRPr="007C5DE8">
        <w:rPr>
          <w:rFonts w:ascii="Times New Roman" w:hAnsi="Times New Roman" w:cs="Times New Roman"/>
          <w:sz w:val="24"/>
          <w:szCs w:val="24"/>
        </w:rPr>
        <w:t xml:space="preserve">en raison </w:t>
      </w:r>
      <w:r w:rsidR="008F4277" w:rsidRPr="007C5DE8">
        <w:rPr>
          <w:rFonts w:ascii="Times New Roman" w:hAnsi="Times New Roman" w:cs="Times New Roman"/>
          <w:sz w:val="24"/>
          <w:szCs w:val="24"/>
        </w:rPr>
        <w:t xml:space="preserve">de leur statut et ce, sans possibilité d’option. Ces exclusions répondent généralement </w:t>
      </w:r>
      <w:r w:rsidR="00057CA6" w:rsidRPr="007C5DE8">
        <w:rPr>
          <w:rFonts w:ascii="Times New Roman" w:hAnsi="Times New Roman" w:cs="Times New Roman"/>
          <w:sz w:val="24"/>
          <w:szCs w:val="24"/>
        </w:rPr>
        <w:t xml:space="preserve">à des </w:t>
      </w:r>
      <w:r w:rsidR="00523E1D" w:rsidRPr="007C5DE8">
        <w:rPr>
          <w:rFonts w:ascii="Times New Roman" w:hAnsi="Times New Roman" w:cs="Times New Roman"/>
          <w:sz w:val="24"/>
          <w:szCs w:val="24"/>
        </w:rPr>
        <w:t xml:space="preserve">considérations </w:t>
      </w:r>
      <w:r w:rsidR="00AC5B0C" w:rsidRPr="007C5DE8">
        <w:rPr>
          <w:rFonts w:ascii="Times New Roman" w:hAnsi="Times New Roman" w:cs="Times New Roman"/>
          <w:sz w:val="24"/>
          <w:szCs w:val="24"/>
        </w:rPr>
        <w:t xml:space="preserve">de politique fiscale, telles que la transparence </w:t>
      </w:r>
      <w:r w:rsidR="000E2118" w:rsidRPr="007C5DE8">
        <w:rPr>
          <w:rFonts w:ascii="Times New Roman" w:hAnsi="Times New Roman" w:cs="Times New Roman"/>
          <w:sz w:val="24"/>
          <w:szCs w:val="24"/>
        </w:rPr>
        <w:t>de ces entités, leur objet non lucratif etc.</w:t>
      </w:r>
      <w:r w:rsidR="00CE1200" w:rsidRPr="007C5DE8">
        <w:rPr>
          <w:rFonts w:ascii="Times New Roman" w:hAnsi="Times New Roman" w:cs="Times New Roman"/>
          <w:sz w:val="24"/>
          <w:szCs w:val="24"/>
        </w:rPr>
        <w:t xml:space="preserve"> Sous certaines conditions les entités publiques</w:t>
      </w:r>
      <w:r w:rsidR="00243BEB" w:rsidRPr="007C5DE8">
        <w:rPr>
          <w:rStyle w:val="Appelnotedebasdep"/>
          <w:rFonts w:ascii="Times New Roman" w:hAnsi="Times New Roman" w:cs="Times New Roman"/>
          <w:sz w:val="24"/>
          <w:szCs w:val="24"/>
        </w:rPr>
        <w:footnoteReference w:id="75"/>
      </w:r>
      <w:r w:rsidR="00255C4F" w:rsidRPr="007C5DE8">
        <w:rPr>
          <w:rFonts w:ascii="Times New Roman" w:hAnsi="Times New Roman" w:cs="Times New Roman"/>
          <w:sz w:val="24"/>
          <w:szCs w:val="24"/>
        </w:rPr>
        <w:t>, les organisations internationales</w:t>
      </w:r>
      <w:r w:rsidR="00EF5BD2" w:rsidRPr="007C5DE8">
        <w:rPr>
          <w:rStyle w:val="Appelnotedebasdep"/>
          <w:rFonts w:ascii="Times New Roman" w:hAnsi="Times New Roman" w:cs="Times New Roman"/>
          <w:sz w:val="24"/>
          <w:szCs w:val="24"/>
        </w:rPr>
        <w:footnoteReference w:id="76"/>
      </w:r>
      <w:r w:rsidR="00356164" w:rsidRPr="007C5DE8">
        <w:rPr>
          <w:rFonts w:ascii="Times New Roman" w:hAnsi="Times New Roman" w:cs="Times New Roman"/>
          <w:sz w:val="24"/>
          <w:szCs w:val="24"/>
        </w:rPr>
        <w:t>, les organismes à but non lucratif et les fonds de pension</w:t>
      </w:r>
      <w:r w:rsidR="000179B2" w:rsidRPr="007C5DE8">
        <w:rPr>
          <w:rStyle w:val="Appelnotedebasdep"/>
          <w:rFonts w:ascii="Times New Roman" w:hAnsi="Times New Roman" w:cs="Times New Roman"/>
          <w:sz w:val="24"/>
          <w:szCs w:val="24"/>
        </w:rPr>
        <w:footnoteReference w:id="77"/>
      </w:r>
      <w:r w:rsidR="00356164" w:rsidRPr="007C5DE8">
        <w:rPr>
          <w:rFonts w:ascii="Times New Roman" w:hAnsi="Times New Roman" w:cs="Times New Roman"/>
          <w:sz w:val="24"/>
          <w:szCs w:val="24"/>
        </w:rPr>
        <w:t xml:space="preserve"> </w:t>
      </w:r>
      <w:r w:rsidR="00243BEB" w:rsidRPr="007C5DE8">
        <w:rPr>
          <w:rFonts w:ascii="Times New Roman" w:hAnsi="Times New Roman" w:cs="Times New Roman"/>
          <w:sz w:val="24"/>
          <w:szCs w:val="24"/>
        </w:rPr>
        <w:t>sont des entités exclues.</w:t>
      </w:r>
      <w:r w:rsidR="00D46EFF" w:rsidRPr="007C5DE8">
        <w:rPr>
          <w:rFonts w:ascii="Times New Roman" w:hAnsi="Times New Roman" w:cs="Times New Roman"/>
          <w:sz w:val="24"/>
          <w:szCs w:val="24"/>
        </w:rPr>
        <w:t xml:space="preserve"> Il </w:t>
      </w:r>
      <w:r w:rsidR="00E91D99" w:rsidRPr="007C5DE8">
        <w:rPr>
          <w:rFonts w:ascii="Times New Roman" w:hAnsi="Times New Roman" w:cs="Times New Roman"/>
          <w:sz w:val="24"/>
          <w:szCs w:val="24"/>
        </w:rPr>
        <w:t>en est de même</w:t>
      </w:r>
      <w:r w:rsidR="00A4797C" w:rsidRPr="007C5DE8">
        <w:rPr>
          <w:rFonts w:ascii="Times New Roman" w:hAnsi="Times New Roman" w:cs="Times New Roman"/>
          <w:sz w:val="24"/>
          <w:szCs w:val="24"/>
        </w:rPr>
        <w:t xml:space="preserve"> des fonds d</w:t>
      </w:r>
      <w:r w:rsidR="00D3150C" w:rsidRPr="007C5DE8">
        <w:rPr>
          <w:rFonts w:ascii="Times New Roman" w:hAnsi="Times New Roman" w:cs="Times New Roman"/>
          <w:sz w:val="24"/>
          <w:szCs w:val="24"/>
        </w:rPr>
        <w:t>’investissement et des véhicules d’investissement immobilier</w:t>
      </w:r>
      <w:r w:rsidR="009B4C41" w:rsidRPr="007C5DE8">
        <w:rPr>
          <w:rFonts w:ascii="Times New Roman" w:hAnsi="Times New Roman" w:cs="Times New Roman"/>
          <w:sz w:val="24"/>
          <w:szCs w:val="24"/>
        </w:rPr>
        <w:t xml:space="preserve"> lorsqu’ils répondent à la qualifi</w:t>
      </w:r>
      <w:r w:rsidR="0067289F" w:rsidRPr="007C5DE8">
        <w:rPr>
          <w:rFonts w:ascii="Times New Roman" w:hAnsi="Times New Roman" w:cs="Times New Roman"/>
          <w:sz w:val="24"/>
          <w:szCs w:val="24"/>
        </w:rPr>
        <w:t>cation d’entité mère ultime</w:t>
      </w:r>
      <w:r w:rsidR="000D4CA9" w:rsidRPr="007C5DE8">
        <w:rPr>
          <w:rStyle w:val="Appelnotedebasdep"/>
          <w:rFonts w:ascii="Times New Roman" w:hAnsi="Times New Roman" w:cs="Times New Roman"/>
          <w:sz w:val="24"/>
          <w:szCs w:val="24"/>
        </w:rPr>
        <w:footnoteReference w:id="78"/>
      </w:r>
      <w:r w:rsidR="0067289F" w:rsidRPr="007C5DE8">
        <w:rPr>
          <w:rFonts w:ascii="Times New Roman" w:hAnsi="Times New Roman" w:cs="Times New Roman"/>
          <w:sz w:val="24"/>
          <w:szCs w:val="24"/>
        </w:rPr>
        <w:t>.</w:t>
      </w:r>
    </w:p>
    <w:p w14:paraId="08120E0A" w14:textId="1F68B5D5" w:rsidR="0075144D" w:rsidRPr="007C5DE8" w:rsidRDefault="0075144D" w:rsidP="008B2600">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Une entité mère ultime est une entité </w:t>
      </w:r>
      <w:r w:rsidR="007359AF" w:rsidRPr="007C5DE8">
        <w:rPr>
          <w:rFonts w:ascii="Times New Roman" w:hAnsi="Times New Roman" w:cs="Times New Roman"/>
          <w:sz w:val="24"/>
          <w:szCs w:val="24"/>
        </w:rPr>
        <w:t xml:space="preserve">qui détient directement </w:t>
      </w:r>
      <w:r w:rsidR="00F72751" w:rsidRPr="007C5DE8">
        <w:rPr>
          <w:rFonts w:ascii="Times New Roman" w:hAnsi="Times New Roman" w:cs="Times New Roman"/>
          <w:sz w:val="24"/>
          <w:szCs w:val="24"/>
        </w:rPr>
        <w:t>ou indirectement</w:t>
      </w:r>
      <w:r w:rsidR="00583743" w:rsidRPr="007C5DE8">
        <w:rPr>
          <w:rFonts w:ascii="Times New Roman" w:hAnsi="Times New Roman" w:cs="Times New Roman"/>
          <w:sz w:val="24"/>
          <w:szCs w:val="24"/>
        </w:rPr>
        <w:t>, une participation</w:t>
      </w:r>
      <w:r w:rsidR="00240FDC" w:rsidRPr="007C5DE8">
        <w:rPr>
          <w:rFonts w:ascii="Times New Roman" w:hAnsi="Times New Roman" w:cs="Times New Roman"/>
          <w:sz w:val="24"/>
          <w:szCs w:val="24"/>
        </w:rPr>
        <w:t xml:space="preserve"> de contrôle </w:t>
      </w:r>
      <w:r w:rsidR="006B7864" w:rsidRPr="007C5DE8">
        <w:rPr>
          <w:rFonts w:ascii="Times New Roman" w:hAnsi="Times New Roman" w:cs="Times New Roman"/>
          <w:sz w:val="24"/>
          <w:szCs w:val="24"/>
        </w:rPr>
        <w:t xml:space="preserve">dans les autres entités (ou entité principale d’un établissement stable </w:t>
      </w:r>
      <w:r w:rsidR="00ED5EC8" w:rsidRPr="007C5DE8">
        <w:rPr>
          <w:rFonts w:ascii="Times New Roman" w:hAnsi="Times New Roman" w:cs="Times New Roman"/>
          <w:sz w:val="24"/>
          <w:szCs w:val="24"/>
        </w:rPr>
        <w:t xml:space="preserve">dans le champ d’application) et qui n’est </w:t>
      </w:r>
      <w:r w:rsidR="00556DAF" w:rsidRPr="007C5DE8">
        <w:rPr>
          <w:rFonts w:ascii="Times New Roman" w:hAnsi="Times New Roman" w:cs="Times New Roman"/>
          <w:sz w:val="24"/>
          <w:szCs w:val="24"/>
        </w:rPr>
        <w:t>pas détenue</w:t>
      </w:r>
      <w:r w:rsidR="008E72EA" w:rsidRPr="007C5DE8">
        <w:rPr>
          <w:rFonts w:ascii="Times New Roman" w:hAnsi="Times New Roman" w:cs="Times New Roman"/>
          <w:sz w:val="24"/>
          <w:szCs w:val="24"/>
        </w:rPr>
        <w:t>, directement ou indirectement</w:t>
      </w:r>
      <w:r w:rsidR="004A01A2" w:rsidRPr="007C5DE8">
        <w:rPr>
          <w:rFonts w:ascii="Times New Roman" w:hAnsi="Times New Roman" w:cs="Times New Roman"/>
          <w:sz w:val="24"/>
          <w:szCs w:val="24"/>
        </w:rPr>
        <w:t xml:space="preserve">, une participation </w:t>
      </w:r>
      <w:r w:rsidR="007705E2" w:rsidRPr="007C5DE8">
        <w:rPr>
          <w:rFonts w:ascii="Times New Roman" w:hAnsi="Times New Roman" w:cs="Times New Roman"/>
          <w:sz w:val="24"/>
          <w:szCs w:val="24"/>
        </w:rPr>
        <w:t xml:space="preserve">de contrôle </w:t>
      </w:r>
      <w:r w:rsidR="00173CD1" w:rsidRPr="007C5DE8">
        <w:rPr>
          <w:rFonts w:ascii="Times New Roman" w:hAnsi="Times New Roman" w:cs="Times New Roman"/>
          <w:sz w:val="24"/>
          <w:szCs w:val="24"/>
        </w:rPr>
        <w:t>dans celle-ci</w:t>
      </w:r>
      <w:r w:rsidR="00173CD1" w:rsidRPr="007C5DE8">
        <w:rPr>
          <w:rStyle w:val="Appelnotedebasdep"/>
          <w:rFonts w:ascii="Times New Roman" w:hAnsi="Times New Roman" w:cs="Times New Roman"/>
          <w:sz w:val="24"/>
          <w:szCs w:val="24"/>
        </w:rPr>
        <w:footnoteReference w:id="79"/>
      </w:r>
      <w:r w:rsidR="00173CD1" w:rsidRPr="007C5DE8">
        <w:rPr>
          <w:rFonts w:ascii="Times New Roman" w:hAnsi="Times New Roman" w:cs="Times New Roman"/>
          <w:sz w:val="24"/>
          <w:szCs w:val="24"/>
        </w:rPr>
        <w:t>.</w:t>
      </w:r>
    </w:p>
    <w:p w14:paraId="326E2040" w14:textId="6ACC1BD1" w:rsidR="007B2907" w:rsidRPr="007C5DE8" w:rsidRDefault="00C32593" w:rsidP="009C6765">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Dans le contexte </w:t>
      </w:r>
      <w:r w:rsidR="00A949BD" w:rsidRPr="007C5DE8">
        <w:rPr>
          <w:rFonts w:ascii="Times New Roman" w:hAnsi="Times New Roman" w:cs="Times New Roman"/>
          <w:sz w:val="24"/>
          <w:szCs w:val="24"/>
        </w:rPr>
        <w:t>d’une exclusion relative au</w:t>
      </w:r>
      <w:r w:rsidR="000A0BAB" w:rsidRPr="007C5DE8">
        <w:rPr>
          <w:rFonts w:ascii="Times New Roman" w:hAnsi="Times New Roman" w:cs="Times New Roman"/>
          <w:sz w:val="24"/>
          <w:szCs w:val="24"/>
        </w:rPr>
        <w:t>x</w:t>
      </w:r>
      <w:r w:rsidR="00A949BD" w:rsidRPr="007C5DE8">
        <w:rPr>
          <w:rFonts w:ascii="Times New Roman" w:hAnsi="Times New Roman" w:cs="Times New Roman"/>
          <w:sz w:val="24"/>
          <w:szCs w:val="24"/>
        </w:rPr>
        <w:t xml:space="preserve"> </w:t>
      </w:r>
      <w:r w:rsidR="00340526" w:rsidRPr="007C5DE8">
        <w:rPr>
          <w:rFonts w:ascii="Times New Roman" w:hAnsi="Times New Roman" w:cs="Times New Roman"/>
          <w:sz w:val="24"/>
          <w:szCs w:val="24"/>
        </w:rPr>
        <w:t>revenus r</w:t>
      </w:r>
      <w:r w:rsidR="008C4073" w:rsidRPr="007C5DE8">
        <w:rPr>
          <w:rFonts w:ascii="Times New Roman" w:hAnsi="Times New Roman" w:cs="Times New Roman"/>
          <w:sz w:val="24"/>
          <w:szCs w:val="24"/>
        </w:rPr>
        <w:t xml:space="preserve">éalisés, le modèle de règle du </w:t>
      </w:r>
      <w:proofErr w:type="spellStart"/>
      <w:r w:rsidR="000A0BAB" w:rsidRPr="007C5DE8">
        <w:rPr>
          <w:rFonts w:ascii="Times New Roman" w:hAnsi="Times New Roman" w:cs="Times New Roman"/>
          <w:sz w:val="24"/>
          <w:szCs w:val="24"/>
        </w:rPr>
        <w:t>GL</w:t>
      </w:r>
      <w:r w:rsidR="008C4073" w:rsidRPr="007C5DE8">
        <w:rPr>
          <w:rFonts w:ascii="Times New Roman" w:hAnsi="Times New Roman" w:cs="Times New Roman"/>
          <w:sz w:val="24"/>
          <w:szCs w:val="24"/>
        </w:rPr>
        <w:t>o</w:t>
      </w:r>
      <w:r w:rsidR="000A0BAB" w:rsidRPr="007C5DE8">
        <w:rPr>
          <w:rFonts w:ascii="Times New Roman" w:hAnsi="Times New Roman" w:cs="Times New Roman"/>
          <w:sz w:val="24"/>
          <w:szCs w:val="24"/>
        </w:rPr>
        <w:t>BE</w:t>
      </w:r>
      <w:proofErr w:type="spellEnd"/>
      <w:r w:rsidR="008C4073" w:rsidRPr="007C5DE8">
        <w:rPr>
          <w:rFonts w:ascii="Times New Roman" w:hAnsi="Times New Roman" w:cs="Times New Roman"/>
          <w:sz w:val="24"/>
          <w:szCs w:val="24"/>
        </w:rPr>
        <w:t xml:space="preserve"> </w:t>
      </w:r>
      <w:r w:rsidR="00816BAF" w:rsidRPr="007C5DE8">
        <w:rPr>
          <w:rFonts w:ascii="Times New Roman" w:hAnsi="Times New Roman" w:cs="Times New Roman"/>
          <w:sz w:val="24"/>
          <w:szCs w:val="24"/>
        </w:rPr>
        <w:t xml:space="preserve">fait </w:t>
      </w:r>
      <w:r w:rsidR="004A3D51" w:rsidRPr="007C5DE8">
        <w:rPr>
          <w:rFonts w:ascii="Times New Roman" w:hAnsi="Times New Roman" w:cs="Times New Roman"/>
          <w:sz w:val="24"/>
          <w:szCs w:val="24"/>
        </w:rPr>
        <w:t xml:space="preserve">mention d’une </w:t>
      </w:r>
      <w:r w:rsidR="0086514B" w:rsidRPr="007C5DE8">
        <w:rPr>
          <w:rFonts w:ascii="Times New Roman" w:hAnsi="Times New Roman" w:cs="Times New Roman"/>
          <w:sz w:val="24"/>
          <w:szCs w:val="24"/>
        </w:rPr>
        <w:t xml:space="preserve">exclusion </w:t>
      </w:r>
      <w:r w:rsidR="004B1310" w:rsidRPr="007C5DE8">
        <w:rPr>
          <w:rFonts w:ascii="Times New Roman" w:hAnsi="Times New Roman" w:cs="Times New Roman"/>
          <w:sz w:val="24"/>
          <w:szCs w:val="24"/>
        </w:rPr>
        <w:t>relative au</w:t>
      </w:r>
      <w:r w:rsidR="00980B30" w:rsidRPr="007C5DE8">
        <w:rPr>
          <w:rFonts w:ascii="Times New Roman" w:hAnsi="Times New Roman" w:cs="Times New Roman"/>
          <w:sz w:val="24"/>
          <w:szCs w:val="24"/>
        </w:rPr>
        <w:t xml:space="preserve">x profits provenant des activités de transport maritime </w:t>
      </w:r>
      <w:r w:rsidR="00576621" w:rsidRPr="007C5DE8">
        <w:rPr>
          <w:rFonts w:ascii="Times New Roman" w:hAnsi="Times New Roman" w:cs="Times New Roman"/>
          <w:sz w:val="24"/>
          <w:szCs w:val="24"/>
        </w:rPr>
        <w:t>international</w:t>
      </w:r>
      <w:r w:rsidR="00B52114" w:rsidRPr="007C5DE8">
        <w:rPr>
          <w:rFonts w:ascii="Times New Roman" w:hAnsi="Times New Roman" w:cs="Times New Roman"/>
          <w:sz w:val="24"/>
          <w:szCs w:val="24"/>
        </w:rPr>
        <w:t xml:space="preserve">, dont la définition correspondra à celle </w:t>
      </w:r>
      <w:r w:rsidR="00D45336" w:rsidRPr="007C5DE8">
        <w:rPr>
          <w:rFonts w:ascii="Times New Roman" w:hAnsi="Times New Roman" w:cs="Times New Roman"/>
          <w:sz w:val="24"/>
          <w:szCs w:val="24"/>
        </w:rPr>
        <w:t xml:space="preserve">qui est applicable selon le modèle </w:t>
      </w:r>
      <w:r w:rsidR="000A0BAB" w:rsidRPr="007C5DE8">
        <w:rPr>
          <w:rFonts w:ascii="Times New Roman" w:hAnsi="Times New Roman" w:cs="Times New Roman"/>
          <w:sz w:val="24"/>
          <w:szCs w:val="24"/>
        </w:rPr>
        <w:t xml:space="preserve">de convention de double imposition </w:t>
      </w:r>
      <w:r w:rsidR="00D45336" w:rsidRPr="007C5DE8">
        <w:rPr>
          <w:rFonts w:ascii="Times New Roman" w:hAnsi="Times New Roman" w:cs="Times New Roman"/>
          <w:sz w:val="24"/>
          <w:szCs w:val="24"/>
        </w:rPr>
        <w:t>de l’OCDE</w:t>
      </w:r>
      <w:r w:rsidR="00B67A17" w:rsidRPr="007C5DE8">
        <w:rPr>
          <w:rStyle w:val="Appelnotedebasdep"/>
          <w:rFonts w:ascii="Times New Roman" w:hAnsi="Times New Roman" w:cs="Times New Roman"/>
          <w:sz w:val="24"/>
          <w:szCs w:val="24"/>
        </w:rPr>
        <w:footnoteReference w:id="80"/>
      </w:r>
      <w:r w:rsidR="006F24E0" w:rsidRPr="007C5DE8">
        <w:rPr>
          <w:rFonts w:ascii="Times New Roman" w:hAnsi="Times New Roman" w:cs="Times New Roman"/>
          <w:sz w:val="24"/>
          <w:szCs w:val="24"/>
        </w:rPr>
        <w:t>.</w:t>
      </w:r>
      <w:r w:rsidR="000F5D5D" w:rsidRPr="007C5DE8">
        <w:rPr>
          <w:rFonts w:ascii="Times New Roman" w:hAnsi="Times New Roman" w:cs="Times New Roman"/>
          <w:sz w:val="24"/>
          <w:szCs w:val="24"/>
        </w:rPr>
        <w:t xml:space="preserve"> L’exclusion </w:t>
      </w:r>
      <w:r w:rsidR="002F624D" w:rsidRPr="007C5DE8">
        <w:rPr>
          <w:rFonts w:ascii="Times New Roman" w:hAnsi="Times New Roman" w:cs="Times New Roman"/>
          <w:sz w:val="24"/>
          <w:szCs w:val="24"/>
        </w:rPr>
        <w:t>rel</w:t>
      </w:r>
      <w:r w:rsidR="00776505" w:rsidRPr="007C5DE8">
        <w:rPr>
          <w:rFonts w:ascii="Times New Roman" w:hAnsi="Times New Roman" w:cs="Times New Roman"/>
          <w:sz w:val="24"/>
          <w:szCs w:val="24"/>
        </w:rPr>
        <w:t>evant</w:t>
      </w:r>
      <w:r w:rsidR="000F5D5D" w:rsidRPr="007C5DE8">
        <w:rPr>
          <w:rFonts w:ascii="Times New Roman" w:hAnsi="Times New Roman" w:cs="Times New Roman"/>
          <w:sz w:val="24"/>
          <w:szCs w:val="24"/>
        </w:rPr>
        <w:t xml:space="preserve"> du statut</w:t>
      </w:r>
      <w:r w:rsidR="00C94E6F" w:rsidRPr="007C5DE8">
        <w:rPr>
          <w:rFonts w:ascii="Times New Roman" w:hAnsi="Times New Roman" w:cs="Times New Roman"/>
          <w:sz w:val="24"/>
          <w:szCs w:val="24"/>
        </w:rPr>
        <w:t xml:space="preserve"> peut générer ce que certains </w:t>
      </w:r>
      <w:r w:rsidR="00BB53B0" w:rsidRPr="007C5DE8">
        <w:rPr>
          <w:rFonts w:ascii="Times New Roman" w:hAnsi="Times New Roman" w:cs="Times New Roman"/>
          <w:sz w:val="24"/>
          <w:szCs w:val="24"/>
        </w:rPr>
        <w:t>auteurs ont appelé</w:t>
      </w:r>
      <w:r w:rsidR="00E676CA" w:rsidRPr="007C5DE8">
        <w:rPr>
          <w:rFonts w:ascii="Times New Roman" w:hAnsi="Times New Roman" w:cs="Times New Roman"/>
          <w:sz w:val="24"/>
          <w:szCs w:val="24"/>
        </w:rPr>
        <w:t xml:space="preserve"> « exclusion par contamination »</w:t>
      </w:r>
      <w:r w:rsidR="00E676CA" w:rsidRPr="007C5DE8">
        <w:rPr>
          <w:rStyle w:val="Appelnotedebasdep"/>
          <w:rFonts w:ascii="Times New Roman" w:hAnsi="Times New Roman" w:cs="Times New Roman"/>
          <w:sz w:val="24"/>
          <w:szCs w:val="24"/>
        </w:rPr>
        <w:footnoteReference w:id="81"/>
      </w:r>
      <w:r w:rsidR="0032047C" w:rsidRPr="007C5DE8">
        <w:rPr>
          <w:rFonts w:ascii="Times New Roman" w:hAnsi="Times New Roman" w:cs="Times New Roman"/>
          <w:sz w:val="24"/>
          <w:szCs w:val="24"/>
        </w:rPr>
        <w:t xml:space="preserve">. </w:t>
      </w:r>
      <w:proofErr w:type="spellStart"/>
      <w:r w:rsidR="0032047C" w:rsidRPr="007C5DE8">
        <w:rPr>
          <w:rFonts w:ascii="Times New Roman" w:hAnsi="Times New Roman" w:cs="Times New Roman"/>
          <w:sz w:val="24"/>
          <w:szCs w:val="24"/>
        </w:rPr>
        <w:t>L</w:t>
      </w:r>
      <w:proofErr w:type="spellEnd"/>
      <w:r w:rsidR="0032047C" w:rsidRPr="007C5DE8">
        <w:rPr>
          <w:rFonts w:ascii="Times New Roman" w:hAnsi="Times New Roman" w:cs="Times New Roman"/>
          <w:sz w:val="24"/>
          <w:szCs w:val="24"/>
        </w:rPr>
        <w:t xml:space="preserve"> première situation est celle</w:t>
      </w:r>
      <w:r w:rsidR="006D16F7" w:rsidRPr="007C5DE8">
        <w:rPr>
          <w:rFonts w:ascii="Times New Roman" w:hAnsi="Times New Roman" w:cs="Times New Roman"/>
          <w:sz w:val="24"/>
          <w:szCs w:val="24"/>
        </w:rPr>
        <w:t xml:space="preserve"> dans laquelle </w:t>
      </w:r>
      <w:r w:rsidR="000F596E" w:rsidRPr="007C5DE8">
        <w:rPr>
          <w:rFonts w:ascii="Times New Roman" w:hAnsi="Times New Roman" w:cs="Times New Roman"/>
          <w:sz w:val="24"/>
          <w:szCs w:val="24"/>
        </w:rPr>
        <w:t xml:space="preserve">une </w:t>
      </w:r>
      <w:r w:rsidR="005A071B" w:rsidRPr="007C5DE8">
        <w:rPr>
          <w:rFonts w:ascii="Times New Roman" w:hAnsi="Times New Roman" w:cs="Times New Roman"/>
          <w:sz w:val="24"/>
          <w:szCs w:val="24"/>
        </w:rPr>
        <w:t>société</w:t>
      </w:r>
      <w:r w:rsidR="000F596E" w:rsidRPr="007C5DE8">
        <w:rPr>
          <w:rFonts w:ascii="Times New Roman" w:hAnsi="Times New Roman" w:cs="Times New Roman"/>
          <w:sz w:val="24"/>
          <w:szCs w:val="24"/>
        </w:rPr>
        <w:t xml:space="preserve"> est détenue à 95% par</w:t>
      </w:r>
      <w:r w:rsidR="005A071B" w:rsidRPr="007C5DE8">
        <w:rPr>
          <w:rFonts w:ascii="Times New Roman" w:hAnsi="Times New Roman" w:cs="Times New Roman"/>
          <w:sz w:val="24"/>
          <w:szCs w:val="24"/>
        </w:rPr>
        <w:t xml:space="preserve"> une entité exclue et qui rend quasi exclusivement des services à l’entité exclue</w:t>
      </w:r>
      <w:r w:rsidR="00C81868" w:rsidRPr="007C5DE8">
        <w:rPr>
          <w:rStyle w:val="Appelnotedebasdep"/>
          <w:rFonts w:ascii="Times New Roman" w:hAnsi="Times New Roman" w:cs="Times New Roman"/>
          <w:sz w:val="24"/>
          <w:szCs w:val="24"/>
        </w:rPr>
        <w:footnoteReference w:id="82"/>
      </w:r>
      <w:r w:rsidR="005A071B" w:rsidRPr="007C5DE8">
        <w:rPr>
          <w:rFonts w:ascii="Times New Roman" w:hAnsi="Times New Roman" w:cs="Times New Roman"/>
          <w:sz w:val="24"/>
          <w:szCs w:val="24"/>
        </w:rPr>
        <w:t xml:space="preserve">. La seconde </w:t>
      </w:r>
      <w:r w:rsidR="006079E2" w:rsidRPr="007C5DE8">
        <w:rPr>
          <w:rFonts w:ascii="Times New Roman" w:hAnsi="Times New Roman" w:cs="Times New Roman"/>
          <w:sz w:val="24"/>
          <w:szCs w:val="24"/>
        </w:rPr>
        <w:t xml:space="preserve">est celle dans laquelle </w:t>
      </w:r>
      <w:r w:rsidR="00657C4D" w:rsidRPr="007C5DE8">
        <w:rPr>
          <w:rFonts w:ascii="Times New Roman" w:hAnsi="Times New Roman" w:cs="Times New Roman"/>
          <w:sz w:val="24"/>
          <w:szCs w:val="24"/>
        </w:rPr>
        <w:t>une entité à au moin</w:t>
      </w:r>
      <w:r w:rsidR="00E405BD" w:rsidRPr="007C5DE8">
        <w:rPr>
          <w:rFonts w:ascii="Times New Roman" w:hAnsi="Times New Roman" w:cs="Times New Roman"/>
          <w:sz w:val="24"/>
          <w:szCs w:val="24"/>
        </w:rPr>
        <w:t xml:space="preserve">s 85% de sa valeur </w:t>
      </w:r>
      <w:r w:rsidR="00180CA4" w:rsidRPr="007C5DE8">
        <w:rPr>
          <w:rFonts w:ascii="Times New Roman" w:hAnsi="Times New Roman" w:cs="Times New Roman"/>
          <w:sz w:val="24"/>
          <w:szCs w:val="24"/>
        </w:rPr>
        <w:t>par une entité exclue par principe et dont le résultat</w:t>
      </w:r>
      <w:r w:rsidR="00610232" w:rsidRPr="007C5DE8">
        <w:rPr>
          <w:rFonts w:ascii="Times New Roman" w:hAnsi="Times New Roman" w:cs="Times New Roman"/>
          <w:sz w:val="24"/>
          <w:szCs w:val="24"/>
        </w:rPr>
        <w:t xml:space="preserve"> est composé principalement de dividendes ou </w:t>
      </w:r>
      <w:r w:rsidR="004C1C99" w:rsidRPr="007C5DE8">
        <w:rPr>
          <w:rFonts w:ascii="Times New Roman" w:hAnsi="Times New Roman" w:cs="Times New Roman"/>
          <w:sz w:val="24"/>
          <w:szCs w:val="24"/>
        </w:rPr>
        <w:t xml:space="preserve">de plus ou </w:t>
      </w:r>
      <w:r w:rsidR="008943D2" w:rsidRPr="007C5DE8">
        <w:rPr>
          <w:rFonts w:ascii="Times New Roman" w:hAnsi="Times New Roman" w:cs="Times New Roman"/>
          <w:sz w:val="24"/>
          <w:szCs w:val="24"/>
        </w:rPr>
        <w:t xml:space="preserve">moins-values de cession de titre </w:t>
      </w:r>
      <w:r w:rsidR="005E10B4" w:rsidRPr="007C5DE8">
        <w:rPr>
          <w:rFonts w:ascii="Times New Roman" w:hAnsi="Times New Roman" w:cs="Times New Roman"/>
          <w:sz w:val="24"/>
          <w:szCs w:val="24"/>
        </w:rPr>
        <w:t xml:space="preserve">exclus du résultat du </w:t>
      </w:r>
      <w:proofErr w:type="spellStart"/>
      <w:r w:rsidR="00304D13" w:rsidRPr="007C5DE8">
        <w:rPr>
          <w:rFonts w:ascii="Times New Roman" w:hAnsi="Times New Roman" w:cs="Times New Roman"/>
          <w:sz w:val="24"/>
          <w:szCs w:val="24"/>
        </w:rPr>
        <w:t>G</w:t>
      </w:r>
      <w:r w:rsidR="00E1738E" w:rsidRPr="007C5DE8">
        <w:rPr>
          <w:rFonts w:ascii="Times New Roman" w:hAnsi="Times New Roman" w:cs="Times New Roman"/>
          <w:sz w:val="24"/>
          <w:szCs w:val="24"/>
        </w:rPr>
        <w:t>L</w:t>
      </w:r>
      <w:r w:rsidR="005E10B4" w:rsidRPr="007C5DE8">
        <w:rPr>
          <w:rFonts w:ascii="Times New Roman" w:hAnsi="Times New Roman" w:cs="Times New Roman"/>
          <w:sz w:val="24"/>
          <w:szCs w:val="24"/>
        </w:rPr>
        <w:t>o</w:t>
      </w:r>
      <w:r w:rsidR="00E1738E" w:rsidRPr="007C5DE8">
        <w:rPr>
          <w:rFonts w:ascii="Times New Roman" w:hAnsi="Times New Roman" w:cs="Times New Roman"/>
          <w:sz w:val="24"/>
          <w:szCs w:val="24"/>
        </w:rPr>
        <w:t>BE</w:t>
      </w:r>
      <w:proofErr w:type="spellEnd"/>
      <w:r w:rsidR="00304D13" w:rsidRPr="007C5DE8">
        <w:rPr>
          <w:rStyle w:val="Appelnotedebasdep"/>
          <w:rFonts w:ascii="Times New Roman" w:hAnsi="Times New Roman" w:cs="Times New Roman"/>
          <w:sz w:val="24"/>
          <w:szCs w:val="24"/>
        </w:rPr>
        <w:footnoteReference w:id="83"/>
      </w:r>
      <w:r w:rsidR="005E10B4" w:rsidRPr="007C5DE8">
        <w:rPr>
          <w:rFonts w:ascii="Times New Roman" w:hAnsi="Times New Roman" w:cs="Times New Roman"/>
          <w:sz w:val="24"/>
          <w:szCs w:val="24"/>
        </w:rPr>
        <w:t>.</w:t>
      </w:r>
    </w:p>
    <w:p w14:paraId="30546F24" w14:textId="0608306B" w:rsidR="00182CA9" w:rsidRPr="007C5DE8" w:rsidRDefault="00832A30" w:rsidP="009C6765">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Toutefois, u</w:t>
      </w:r>
      <w:r w:rsidR="00182CA9" w:rsidRPr="007C5DE8">
        <w:rPr>
          <w:rFonts w:ascii="Times New Roman" w:hAnsi="Times New Roman" w:cs="Times New Roman"/>
          <w:sz w:val="24"/>
          <w:szCs w:val="24"/>
        </w:rPr>
        <w:t>n droit d’option est</w:t>
      </w:r>
      <w:r w:rsidR="00EF7CBF" w:rsidRPr="007C5DE8">
        <w:rPr>
          <w:rFonts w:ascii="Times New Roman" w:hAnsi="Times New Roman" w:cs="Times New Roman"/>
          <w:sz w:val="24"/>
          <w:szCs w:val="24"/>
        </w:rPr>
        <w:t xml:space="preserve"> </w:t>
      </w:r>
      <w:r w:rsidR="006D3096" w:rsidRPr="007C5DE8">
        <w:rPr>
          <w:rFonts w:ascii="Times New Roman" w:hAnsi="Times New Roman" w:cs="Times New Roman"/>
          <w:sz w:val="24"/>
          <w:szCs w:val="24"/>
        </w:rPr>
        <w:t>réservé aux entités exclus</w:t>
      </w:r>
      <w:r w:rsidR="00122132" w:rsidRPr="007C5DE8">
        <w:rPr>
          <w:rFonts w:ascii="Times New Roman" w:hAnsi="Times New Roman" w:cs="Times New Roman"/>
          <w:sz w:val="24"/>
          <w:szCs w:val="24"/>
        </w:rPr>
        <w:t xml:space="preserve"> par contamination et ce pour une période de </w:t>
      </w:r>
      <w:r w:rsidR="001F30BF" w:rsidRPr="007C5DE8">
        <w:rPr>
          <w:rFonts w:ascii="Times New Roman" w:hAnsi="Times New Roman" w:cs="Times New Roman"/>
          <w:sz w:val="24"/>
          <w:szCs w:val="24"/>
        </w:rPr>
        <w:t>5</w:t>
      </w:r>
      <w:r w:rsidR="000A0BAB" w:rsidRPr="007C5DE8">
        <w:rPr>
          <w:rFonts w:ascii="Times New Roman" w:hAnsi="Times New Roman" w:cs="Times New Roman"/>
          <w:sz w:val="24"/>
          <w:szCs w:val="24"/>
        </w:rPr>
        <w:t xml:space="preserve"> </w:t>
      </w:r>
      <w:r w:rsidR="001F30BF" w:rsidRPr="007C5DE8">
        <w:rPr>
          <w:rFonts w:ascii="Times New Roman" w:hAnsi="Times New Roman" w:cs="Times New Roman"/>
          <w:sz w:val="24"/>
          <w:szCs w:val="24"/>
        </w:rPr>
        <w:t>ans</w:t>
      </w:r>
      <w:r w:rsidR="000A0945" w:rsidRPr="007C5DE8">
        <w:rPr>
          <w:rStyle w:val="Appelnotedebasdep"/>
          <w:rFonts w:ascii="Times New Roman" w:hAnsi="Times New Roman" w:cs="Times New Roman"/>
          <w:sz w:val="24"/>
          <w:szCs w:val="24"/>
        </w:rPr>
        <w:footnoteReference w:id="84"/>
      </w:r>
      <w:r w:rsidR="006D3096" w:rsidRPr="007C5DE8">
        <w:rPr>
          <w:rFonts w:ascii="Times New Roman" w:hAnsi="Times New Roman" w:cs="Times New Roman"/>
          <w:sz w:val="24"/>
          <w:szCs w:val="24"/>
        </w:rPr>
        <w:t>.</w:t>
      </w:r>
      <w:r w:rsidR="00D81ACC" w:rsidRPr="007C5DE8">
        <w:rPr>
          <w:rFonts w:ascii="Times New Roman" w:hAnsi="Times New Roman" w:cs="Times New Roman"/>
          <w:sz w:val="24"/>
          <w:szCs w:val="24"/>
        </w:rPr>
        <w:t xml:space="preserve"> Cette option est essentiellement </w:t>
      </w:r>
      <w:r w:rsidR="0009760C" w:rsidRPr="007C5DE8">
        <w:rPr>
          <w:rFonts w:ascii="Times New Roman" w:hAnsi="Times New Roman" w:cs="Times New Roman"/>
          <w:sz w:val="24"/>
          <w:szCs w:val="24"/>
        </w:rPr>
        <w:t xml:space="preserve">une option de simplification </w:t>
      </w:r>
      <w:r w:rsidR="00500C7F" w:rsidRPr="007C5DE8">
        <w:rPr>
          <w:rFonts w:ascii="Times New Roman" w:hAnsi="Times New Roman" w:cs="Times New Roman"/>
          <w:sz w:val="24"/>
          <w:szCs w:val="24"/>
        </w:rPr>
        <w:t>puisqu’elle peut, le cas échéant</w:t>
      </w:r>
      <w:r w:rsidR="00C20AD6" w:rsidRPr="007C5DE8">
        <w:rPr>
          <w:rFonts w:ascii="Times New Roman" w:hAnsi="Times New Roman" w:cs="Times New Roman"/>
          <w:sz w:val="24"/>
          <w:szCs w:val="24"/>
        </w:rPr>
        <w:t>, permett</w:t>
      </w:r>
      <w:r w:rsidR="00687B3A" w:rsidRPr="007C5DE8">
        <w:rPr>
          <w:rFonts w:ascii="Times New Roman" w:hAnsi="Times New Roman" w:cs="Times New Roman"/>
          <w:sz w:val="24"/>
          <w:szCs w:val="24"/>
        </w:rPr>
        <w:t>re aux entités constitutives détenues</w:t>
      </w:r>
      <w:r w:rsidR="00327250" w:rsidRPr="007C5DE8">
        <w:rPr>
          <w:rFonts w:ascii="Times New Roman" w:hAnsi="Times New Roman" w:cs="Times New Roman"/>
          <w:sz w:val="24"/>
          <w:szCs w:val="24"/>
        </w:rPr>
        <w:t xml:space="preserve"> par une entité </w:t>
      </w:r>
      <w:r w:rsidR="001A3F32" w:rsidRPr="007C5DE8">
        <w:rPr>
          <w:rFonts w:ascii="Times New Roman" w:hAnsi="Times New Roman" w:cs="Times New Roman"/>
          <w:sz w:val="24"/>
          <w:szCs w:val="24"/>
        </w:rPr>
        <w:t>exclue</w:t>
      </w:r>
      <w:r w:rsidR="00171DF4" w:rsidRPr="007C5DE8">
        <w:rPr>
          <w:rFonts w:ascii="Times New Roman" w:hAnsi="Times New Roman" w:cs="Times New Roman"/>
          <w:sz w:val="24"/>
          <w:szCs w:val="24"/>
        </w:rPr>
        <w:t xml:space="preserve"> par contamina</w:t>
      </w:r>
      <w:r w:rsidR="00995858" w:rsidRPr="007C5DE8">
        <w:rPr>
          <w:rFonts w:ascii="Times New Roman" w:hAnsi="Times New Roman" w:cs="Times New Roman"/>
          <w:sz w:val="24"/>
          <w:szCs w:val="24"/>
        </w:rPr>
        <w:t>tion et ayant un taux effectif d’imposition</w:t>
      </w:r>
      <w:r w:rsidR="003902A8" w:rsidRPr="007C5DE8">
        <w:rPr>
          <w:rFonts w:ascii="Times New Roman" w:hAnsi="Times New Roman" w:cs="Times New Roman"/>
          <w:sz w:val="24"/>
          <w:szCs w:val="24"/>
        </w:rPr>
        <w:t xml:space="preserve"> inférieur à 15% de sortir son bénéfice </w:t>
      </w:r>
      <w:proofErr w:type="spellStart"/>
      <w:r w:rsidR="00A96690" w:rsidRPr="007C5DE8">
        <w:rPr>
          <w:rFonts w:ascii="Times New Roman" w:hAnsi="Times New Roman" w:cs="Times New Roman"/>
          <w:sz w:val="24"/>
          <w:szCs w:val="24"/>
        </w:rPr>
        <w:lastRenderedPageBreak/>
        <w:t>GloBE</w:t>
      </w:r>
      <w:proofErr w:type="spellEnd"/>
      <w:r w:rsidR="00A96690" w:rsidRPr="007C5DE8">
        <w:rPr>
          <w:rFonts w:ascii="Times New Roman" w:hAnsi="Times New Roman" w:cs="Times New Roman"/>
          <w:sz w:val="24"/>
          <w:szCs w:val="24"/>
        </w:rPr>
        <w:t xml:space="preserve"> du champ</w:t>
      </w:r>
      <w:r w:rsidR="00F14E8E" w:rsidRPr="007C5DE8">
        <w:rPr>
          <w:rFonts w:ascii="Times New Roman" w:hAnsi="Times New Roman" w:cs="Times New Roman"/>
          <w:sz w:val="24"/>
          <w:szCs w:val="24"/>
        </w:rPr>
        <w:t xml:space="preserve"> de la RPII</w:t>
      </w:r>
      <w:r w:rsidR="00335965" w:rsidRPr="007C5DE8">
        <w:rPr>
          <w:rFonts w:ascii="Times New Roman" w:hAnsi="Times New Roman" w:cs="Times New Roman"/>
          <w:sz w:val="24"/>
          <w:szCs w:val="24"/>
        </w:rPr>
        <w:t xml:space="preserve">. Une telle option </w:t>
      </w:r>
      <w:r w:rsidR="000272DC" w:rsidRPr="007C5DE8">
        <w:rPr>
          <w:rFonts w:ascii="Times New Roman" w:hAnsi="Times New Roman" w:cs="Times New Roman"/>
          <w:sz w:val="24"/>
          <w:szCs w:val="24"/>
        </w:rPr>
        <w:t xml:space="preserve">pourrait </w:t>
      </w:r>
      <w:r w:rsidR="00657222" w:rsidRPr="007C5DE8">
        <w:rPr>
          <w:rFonts w:ascii="Times New Roman" w:hAnsi="Times New Roman" w:cs="Times New Roman"/>
          <w:sz w:val="24"/>
          <w:szCs w:val="24"/>
        </w:rPr>
        <w:t xml:space="preserve">aussi le cas échéant avoir une incidence </w:t>
      </w:r>
      <w:r w:rsidR="000F7076" w:rsidRPr="007C5DE8">
        <w:rPr>
          <w:rFonts w:ascii="Times New Roman" w:hAnsi="Times New Roman" w:cs="Times New Roman"/>
          <w:sz w:val="24"/>
          <w:szCs w:val="24"/>
        </w:rPr>
        <w:t>sur le montant de l’impôt complémentaire</w:t>
      </w:r>
      <w:r w:rsidR="000F7076" w:rsidRPr="007C5DE8">
        <w:rPr>
          <w:rStyle w:val="Appelnotedebasdep"/>
          <w:rFonts w:ascii="Times New Roman" w:hAnsi="Times New Roman" w:cs="Times New Roman"/>
          <w:sz w:val="24"/>
          <w:szCs w:val="24"/>
        </w:rPr>
        <w:footnoteReference w:id="85"/>
      </w:r>
      <w:r w:rsidR="000F7076" w:rsidRPr="007C5DE8">
        <w:rPr>
          <w:rFonts w:ascii="Times New Roman" w:hAnsi="Times New Roman" w:cs="Times New Roman"/>
          <w:sz w:val="24"/>
          <w:szCs w:val="24"/>
        </w:rPr>
        <w:t>.</w:t>
      </w:r>
    </w:p>
    <w:p w14:paraId="04AC9A22" w14:textId="59F565EF" w:rsidR="0016357E" w:rsidRPr="007C5DE8" w:rsidRDefault="0016357E" w:rsidP="009C6765">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L’exclusion</w:t>
      </w:r>
      <w:r w:rsidR="00913D19" w:rsidRPr="007C5DE8">
        <w:rPr>
          <w:rFonts w:ascii="Times New Roman" w:hAnsi="Times New Roman" w:cs="Times New Roman"/>
          <w:sz w:val="24"/>
          <w:szCs w:val="24"/>
        </w:rPr>
        <w:t xml:space="preserve"> ou se retrouver en dehors du champ</w:t>
      </w:r>
      <w:r w:rsidRPr="007C5DE8">
        <w:rPr>
          <w:rFonts w:ascii="Times New Roman" w:hAnsi="Times New Roman" w:cs="Times New Roman"/>
          <w:sz w:val="24"/>
          <w:szCs w:val="24"/>
        </w:rPr>
        <w:t xml:space="preserve"> des règles du </w:t>
      </w:r>
      <w:proofErr w:type="spellStart"/>
      <w:r w:rsidR="00032054" w:rsidRPr="007C5DE8">
        <w:rPr>
          <w:rFonts w:ascii="Times New Roman" w:hAnsi="Times New Roman" w:cs="Times New Roman"/>
          <w:sz w:val="24"/>
          <w:szCs w:val="24"/>
        </w:rPr>
        <w:t>GloBE</w:t>
      </w:r>
      <w:proofErr w:type="spellEnd"/>
      <w:r w:rsidR="00032054" w:rsidRPr="007C5DE8">
        <w:rPr>
          <w:rFonts w:ascii="Times New Roman" w:hAnsi="Times New Roman" w:cs="Times New Roman"/>
          <w:sz w:val="24"/>
          <w:szCs w:val="24"/>
        </w:rPr>
        <w:t xml:space="preserve"> n’est pas sans conséquence</w:t>
      </w:r>
      <w:r w:rsidR="00B1046E" w:rsidRPr="007C5DE8">
        <w:rPr>
          <w:rFonts w:ascii="Times New Roman" w:hAnsi="Times New Roman" w:cs="Times New Roman"/>
          <w:sz w:val="24"/>
          <w:szCs w:val="24"/>
        </w:rPr>
        <w:t xml:space="preserve">. Le défaut d’application des règles du </w:t>
      </w:r>
      <w:proofErr w:type="spellStart"/>
      <w:r w:rsidR="000A0BAB" w:rsidRPr="007C5DE8">
        <w:rPr>
          <w:rFonts w:ascii="Times New Roman" w:hAnsi="Times New Roman" w:cs="Times New Roman"/>
          <w:sz w:val="24"/>
          <w:szCs w:val="24"/>
        </w:rPr>
        <w:t>GloBE</w:t>
      </w:r>
      <w:proofErr w:type="spellEnd"/>
      <w:r w:rsidR="000A0BAB" w:rsidRPr="007C5DE8">
        <w:rPr>
          <w:rFonts w:ascii="Times New Roman" w:hAnsi="Times New Roman" w:cs="Times New Roman"/>
          <w:sz w:val="24"/>
          <w:szCs w:val="24"/>
        </w:rPr>
        <w:t xml:space="preserve"> </w:t>
      </w:r>
      <w:r w:rsidR="00403E60" w:rsidRPr="007C5DE8">
        <w:rPr>
          <w:rFonts w:ascii="Times New Roman" w:hAnsi="Times New Roman" w:cs="Times New Roman"/>
          <w:sz w:val="24"/>
          <w:szCs w:val="24"/>
        </w:rPr>
        <w:t xml:space="preserve">signifie que les règles </w:t>
      </w:r>
      <w:r w:rsidR="00841666" w:rsidRPr="007C5DE8">
        <w:rPr>
          <w:rFonts w:ascii="Times New Roman" w:hAnsi="Times New Roman" w:cs="Times New Roman"/>
          <w:sz w:val="24"/>
          <w:szCs w:val="24"/>
        </w:rPr>
        <w:t>liées aux modalités de prélèvement de l’impôt complémentaire ne sont pas applicables.</w:t>
      </w:r>
      <w:r w:rsidR="005568C2" w:rsidRPr="007C5DE8">
        <w:rPr>
          <w:rFonts w:ascii="Times New Roman" w:hAnsi="Times New Roman" w:cs="Times New Roman"/>
          <w:sz w:val="24"/>
          <w:szCs w:val="24"/>
        </w:rPr>
        <w:t xml:space="preserve"> De même</w:t>
      </w:r>
      <w:r w:rsidR="00535657" w:rsidRPr="007C5DE8">
        <w:rPr>
          <w:rFonts w:ascii="Times New Roman" w:hAnsi="Times New Roman" w:cs="Times New Roman"/>
          <w:sz w:val="24"/>
          <w:szCs w:val="24"/>
        </w:rPr>
        <w:t xml:space="preserve"> les données des entités exclues, c’est-à-dire les profits, les déficits</w:t>
      </w:r>
      <w:r w:rsidR="00CF6722" w:rsidRPr="007C5DE8">
        <w:rPr>
          <w:rFonts w:ascii="Times New Roman" w:hAnsi="Times New Roman" w:cs="Times New Roman"/>
          <w:sz w:val="24"/>
          <w:szCs w:val="24"/>
        </w:rPr>
        <w:t xml:space="preserve">, les impôts, ou encore les immobilisations corporelles </w:t>
      </w:r>
      <w:r w:rsidR="00BC5533" w:rsidRPr="007C5DE8">
        <w:rPr>
          <w:rFonts w:ascii="Times New Roman" w:hAnsi="Times New Roman" w:cs="Times New Roman"/>
          <w:sz w:val="24"/>
          <w:szCs w:val="24"/>
        </w:rPr>
        <w:t>et les charges salariales, ne sont pas prise</w:t>
      </w:r>
      <w:r w:rsidR="000A0BAB" w:rsidRPr="007C5DE8">
        <w:rPr>
          <w:rFonts w:ascii="Times New Roman" w:hAnsi="Times New Roman" w:cs="Times New Roman"/>
          <w:sz w:val="24"/>
          <w:szCs w:val="24"/>
        </w:rPr>
        <w:t>s</w:t>
      </w:r>
      <w:r w:rsidR="00BC5533" w:rsidRPr="007C5DE8">
        <w:rPr>
          <w:rFonts w:ascii="Times New Roman" w:hAnsi="Times New Roman" w:cs="Times New Roman"/>
          <w:sz w:val="24"/>
          <w:szCs w:val="24"/>
        </w:rPr>
        <w:t xml:space="preserve"> en compte</w:t>
      </w:r>
      <w:r w:rsidR="005D6B86" w:rsidRPr="007C5DE8">
        <w:rPr>
          <w:rFonts w:ascii="Times New Roman" w:hAnsi="Times New Roman" w:cs="Times New Roman"/>
          <w:sz w:val="24"/>
          <w:szCs w:val="24"/>
        </w:rPr>
        <w:t xml:space="preserve"> pour les différents calculs à effectuer. Ce qui </w:t>
      </w:r>
      <w:r w:rsidR="0087398F" w:rsidRPr="007C5DE8">
        <w:rPr>
          <w:rFonts w:ascii="Times New Roman" w:hAnsi="Times New Roman" w:cs="Times New Roman"/>
          <w:sz w:val="24"/>
          <w:szCs w:val="24"/>
        </w:rPr>
        <w:t>réduit d’autant l’assiette de l’impôt du minimum.</w:t>
      </w:r>
      <w:r w:rsidR="00B01186" w:rsidRPr="007C5DE8">
        <w:rPr>
          <w:rFonts w:ascii="Times New Roman" w:hAnsi="Times New Roman" w:cs="Times New Roman"/>
          <w:sz w:val="24"/>
          <w:szCs w:val="24"/>
        </w:rPr>
        <w:t xml:space="preserve"> Bien entendu</w:t>
      </w:r>
      <w:r w:rsidR="00A71078" w:rsidRPr="007C5DE8">
        <w:rPr>
          <w:rFonts w:ascii="Times New Roman" w:hAnsi="Times New Roman" w:cs="Times New Roman"/>
          <w:sz w:val="24"/>
          <w:szCs w:val="24"/>
        </w:rPr>
        <w:t xml:space="preserve">, les entités exclues ne sont pas soumises </w:t>
      </w:r>
      <w:r w:rsidR="003C1418" w:rsidRPr="007C5DE8">
        <w:rPr>
          <w:rFonts w:ascii="Times New Roman" w:hAnsi="Times New Roman" w:cs="Times New Roman"/>
          <w:sz w:val="24"/>
          <w:szCs w:val="24"/>
        </w:rPr>
        <w:t xml:space="preserve">aux obligations déclaratives prévues par les règles du </w:t>
      </w:r>
      <w:proofErr w:type="spellStart"/>
      <w:r w:rsidR="000A0BAB" w:rsidRPr="007C5DE8">
        <w:rPr>
          <w:rFonts w:ascii="Times New Roman" w:hAnsi="Times New Roman" w:cs="Times New Roman"/>
          <w:sz w:val="24"/>
          <w:szCs w:val="24"/>
        </w:rPr>
        <w:t>GloBE</w:t>
      </w:r>
      <w:proofErr w:type="spellEnd"/>
      <w:r w:rsidR="000A0BAB" w:rsidRPr="007C5DE8">
        <w:rPr>
          <w:rFonts w:ascii="Times New Roman" w:hAnsi="Times New Roman" w:cs="Times New Roman"/>
          <w:sz w:val="24"/>
          <w:szCs w:val="24"/>
        </w:rPr>
        <w:t xml:space="preserve"> </w:t>
      </w:r>
      <w:r w:rsidR="00837970" w:rsidRPr="007C5DE8">
        <w:rPr>
          <w:rStyle w:val="Appelnotedebasdep"/>
          <w:rFonts w:ascii="Times New Roman" w:hAnsi="Times New Roman" w:cs="Times New Roman"/>
          <w:sz w:val="24"/>
          <w:szCs w:val="24"/>
        </w:rPr>
        <w:footnoteReference w:id="86"/>
      </w:r>
      <w:r w:rsidR="003C1418" w:rsidRPr="007C5DE8">
        <w:rPr>
          <w:rFonts w:ascii="Times New Roman" w:hAnsi="Times New Roman" w:cs="Times New Roman"/>
          <w:sz w:val="24"/>
          <w:szCs w:val="24"/>
        </w:rPr>
        <w:t>.</w:t>
      </w:r>
    </w:p>
    <w:p w14:paraId="57CE81F4" w14:textId="6782C3AE" w:rsidR="00C33561" w:rsidRPr="007C5DE8" w:rsidRDefault="00C33561" w:rsidP="009C6765">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Le champ d’application </w:t>
      </w:r>
      <w:r w:rsidR="007913FD" w:rsidRPr="007C5DE8">
        <w:rPr>
          <w:rFonts w:ascii="Times New Roman" w:hAnsi="Times New Roman" w:cs="Times New Roman"/>
          <w:sz w:val="24"/>
          <w:szCs w:val="24"/>
        </w:rPr>
        <w:t>est encore restreint par le fait que l</w:t>
      </w:r>
      <w:r w:rsidR="003D2F04" w:rsidRPr="007C5DE8">
        <w:rPr>
          <w:rFonts w:ascii="Times New Roman" w:hAnsi="Times New Roman" w:cs="Times New Roman"/>
          <w:sz w:val="24"/>
          <w:szCs w:val="24"/>
        </w:rPr>
        <w:t xml:space="preserve">e modèle de règle du </w:t>
      </w:r>
      <w:proofErr w:type="spellStart"/>
      <w:r w:rsidR="003D2F04" w:rsidRPr="007C5DE8">
        <w:rPr>
          <w:rFonts w:ascii="Times New Roman" w:hAnsi="Times New Roman" w:cs="Times New Roman"/>
          <w:sz w:val="24"/>
          <w:szCs w:val="24"/>
        </w:rPr>
        <w:t>GloBE</w:t>
      </w:r>
      <w:proofErr w:type="spellEnd"/>
      <w:r w:rsidR="003D2F04" w:rsidRPr="007C5DE8">
        <w:rPr>
          <w:rFonts w:ascii="Times New Roman" w:hAnsi="Times New Roman" w:cs="Times New Roman"/>
          <w:sz w:val="24"/>
          <w:szCs w:val="24"/>
        </w:rPr>
        <w:t xml:space="preserve"> prévoit </w:t>
      </w:r>
      <w:r w:rsidR="00282F9C" w:rsidRPr="007C5DE8">
        <w:rPr>
          <w:rFonts w:ascii="Times New Roman" w:hAnsi="Times New Roman" w:cs="Times New Roman"/>
          <w:sz w:val="24"/>
          <w:szCs w:val="24"/>
        </w:rPr>
        <w:t xml:space="preserve">également une exception liée à la substance reposant sur une formule </w:t>
      </w:r>
      <w:r w:rsidR="009911A9" w:rsidRPr="007C5DE8">
        <w:rPr>
          <w:rFonts w:ascii="Times New Roman" w:hAnsi="Times New Roman" w:cs="Times New Roman"/>
          <w:sz w:val="24"/>
          <w:szCs w:val="24"/>
        </w:rPr>
        <w:t>qui vise à réduire l’incidence du pilier 2</w:t>
      </w:r>
      <w:r w:rsidR="00684112" w:rsidRPr="007C5DE8">
        <w:rPr>
          <w:rFonts w:ascii="Times New Roman" w:hAnsi="Times New Roman" w:cs="Times New Roman"/>
          <w:sz w:val="24"/>
          <w:szCs w:val="24"/>
        </w:rPr>
        <w:t xml:space="preserve"> sur les groupes d’entreprise</w:t>
      </w:r>
      <w:r w:rsidR="00B8248E" w:rsidRPr="007C5DE8">
        <w:rPr>
          <w:rFonts w:ascii="Times New Roman" w:hAnsi="Times New Roman" w:cs="Times New Roman"/>
          <w:sz w:val="24"/>
          <w:szCs w:val="24"/>
        </w:rPr>
        <w:t xml:space="preserve">s </w:t>
      </w:r>
      <w:r w:rsidR="00234D87" w:rsidRPr="007C5DE8">
        <w:rPr>
          <w:rFonts w:ascii="Times New Roman" w:hAnsi="Times New Roman" w:cs="Times New Roman"/>
          <w:sz w:val="24"/>
          <w:szCs w:val="24"/>
        </w:rPr>
        <w:t>établis dans</w:t>
      </w:r>
      <w:r w:rsidR="00B8248E" w:rsidRPr="007C5DE8">
        <w:rPr>
          <w:rFonts w:ascii="Times New Roman" w:hAnsi="Times New Roman" w:cs="Times New Roman"/>
          <w:sz w:val="24"/>
          <w:szCs w:val="24"/>
        </w:rPr>
        <w:t xml:space="preserve"> un Etat où il </w:t>
      </w:r>
      <w:r w:rsidR="00756663" w:rsidRPr="007C5DE8">
        <w:rPr>
          <w:rFonts w:ascii="Times New Roman" w:hAnsi="Times New Roman" w:cs="Times New Roman"/>
          <w:sz w:val="24"/>
          <w:szCs w:val="24"/>
        </w:rPr>
        <w:t>exerce des activités économiques réelles.</w:t>
      </w:r>
      <w:r w:rsidR="00234D87" w:rsidRPr="007C5DE8">
        <w:rPr>
          <w:rFonts w:ascii="Times New Roman" w:hAnsi="Times New Roman" w:cs="Times New Roman"/>
          <w:sz w:val="24"/>
          <w:szCs w:val="24"/>
        </w:rPr>
        <w:t xml:space="preserve"> Tant et si bien que d’exclusion</w:t>
      </w:r>
      <w:r w:rsidR="00B8483F" w:rsidRPr="007C5DE8">
        <w:rPr>
          <w:rFonts w:ascii="Times New Roman" w:hAnsi="Times New Roman" w:cs="Times New Roman"/>
          <w:sz w:val="24"/>
          <w:szCs w:val="24"/>
        </w:rPr>
        <w:t>s en exclusions</w:t>
      </w:r>
      <w:r w:rsidR="00234D87" w:rsidRPr="007C5DE8">
        <w:rPr>
          <w:rFonts w:ascii="Times New Roman" w:hAnsi="Times New Roman" w:cs="Times New Roman"/>
          <w:sz w:val="24"/>
          <w:szCs w:val="24"/>
        </w:rPr>
        <w:t xml:space="preserve">, il est difficile </w:t>
      </w:r>
      <w:r w:rsidR="00A50544" w:rsidRPr="007C5DE8">
        <w:rPr>
          <w:rFonts w:ascii="Times New Roman" w:hAnsi="Times New Roman" w:cs="Times New Roman"/>
          <w:sz w:val="24"/>
          <w:szCs w:val="24"/>
        </w:rPr>
        <w:t xml:space="preserve">d’avoir </w:t>
      </w:r>
      <w:r w:rsidR="002A6A42" w:rsidRPr="007C5DE8">
        <w:rPr>
          <w:rFonts w:ascii="Times New Roman" w:hAnsi="Times New Roman" w:cs="Times New Roman"/>
          <w:sz w:val="24"/>
          <w:szCs w:val="24"/>
        </w:rPr>
        <w:t>une vision précise du périmètre juridique</w:t>
      </w:r>
      <w:r w:rsidR="00341CC7" w:rsidRPr="007C5DE8">
        <w:rPr>
          <w:rFonts w:ascii="Times New Roman" w:hAnsi="Times New Roman" w:cs="Times New Roman"/>
          <w:sz w:val="24"/>
          <w:szCs w:val="24"/>
        </w:rPr>
        <w:t xml:space="preserve"> d’application du pilier</w:t>
      </w:r>
      <w:r w:rsidR="004E3D91" w:rsidRPr="007C5DE8">
        <w:rPr>
          <w:rFonts w:ascii="Times New Roman" w:hAnsi="Times New Roman" w:cs="Times New Roman"/>
          <w:sz w:val="24"/>
          <w:szCs w:val="24"/>
        </w:rPr>
        <w:t xml:space="preserve"> 2</w:t>
      </w:r>
      <w:r w:rsidR="004E3D91" w:rsidRPr="007C5DE8">
        <w:rPr>
          <w:rStyle w:val="Appelnotedebasdep"/>
          <w:rFonts w:ascii="Times New Roman" w:hAnsi="Times New Roman" w:cs="Times New Roman"/>
          <w:sz w:val="24"/>
          <w:szCs w:val="24"/>
        </w:rPr>
        <w:footnoteReference w:id="87"/>
      </w:r>
      <w:r w:rsidR="004E3D91" w:rsidRPr="007C5DE8">
        <w:rPr>
          <w:rFonts w:ascii="Times New Roman" w:hAnsi="Times New Roman" w:cs="Times New Roman"/>
          <w:sz w:val="24"/>
          <w:szCs w:val="24"/>
        </w:rPr>
        <w:t>.</w:t>
      </w:r>
      <w:r w:rsidR="0096075D" w:rsidRPr="007C5DE8">
        <w:rPr>
          <w:rFonts w:ascii="Times New Roman" w:hAnsi="Times New Roman" w:cs="Times New Roman"/>
          <w:sz w:val="24"/>
          <w:szCs w:val="24"/>
        </w:rPr>
        <w:t xml:space="preserve"> Des choix politiques ont </w:t>
      </w:r>
      <w:r w:rsidR="00064A97" w:rsidRPr="007C5DE8">
        <w:rPr>
          <w:rFonts w:ascii="Times New Roman" w:hAnsi="Times New Roman" w:cs="Times New Roman"/>
          <w:sz w:val="24"/>
          <w:szCs w:val="24"/>
        </w:rPr>
        <w:t xml:space="preserve">fortement contribué </w:t>
      </w:r>
      <w:r w:rsidR="007712E0" w:rsidRPr="007C5DE8">
        <w:rPr>
          <w:rFonts w:ascii="Times New Roman" w:hAnsi="Times New Roman" w:cs="Times New Roman"/>
          <w:sz w:val="24"/>
          <w:szCs w:val="24"/>
        </w:rPr>
        <w:t xml:space="preserve">à neutraliser certains effets </w:t>
      </w:r>
      <w:r w:rsidR="00A21393" w:rsidRPr="007C5DE8">
        <w:rPr>
          <w:rFonts w:ascii="Times New Roman" w:hAnsi="Times New Roman" w:cs="Times New Roman"/>
          <w:sz w:val="24"/>
          <w:szCs w:val="24"/>
        </w:rPr>
        <w:t>du pilier 2.</w:t>
      </w:r>
      <w:r w:rsidR="00D72A01" w:rsidRPr="007C5DE8">
        <w:rPr>
          <w:rFonts w:ascii="Times New Roman" w:hAnsi="Times New Roman" w:cs="Times New Roman"/>
          <w:sz w:val="24"/>
          <w:szCs w:val="24"/>
        </w:rPr>
        <w:t xml:space="preserve"> Le feuilleton </w:t>
      </w:r>
      <w:r w:rsidR="00900438" w:rsidRPr="007C5DE8">
        <w:rPr>
          <w:rFonts w:ascii="Times New Roman" w:hAnsi="Times New Roman" w:cs="Times New Roman"/>
          <w:sz w:val="24"/>
          <w:szCs w:val="24"/>
        </w:rPr>
        <w:t xml:space="preserve">des revirements américains relatifs au « Pilier 2 » de l’OCDE </w:t>
      </w:r>
      <w:r w:rsidR="00252B7C" w:rsidRPr="007C5DE8">
        <w:rPr>
          <w:rFonts w:ascii="Times New Roman" w:hAnsi="Times New Roman" w:cs="Times New Roman"/>
          <w:sz w:val="24"/>
          <w:szCs w:val="24"/>
        </w:rPr>
        <w:t xml:space="preserve">est à cet égard particulièrement </w:t>
      </w:r>
      <w:r w:rsidR="0057371F" w:rsidRPr="007C5DE8">
        <w:rPr>
          <w:rFonts w:ascii="Times New Roman" w:hAnsi="Times New Roman" w:cs="Times New Roman"/>
          <w:sz w:val="24"/>
          <w:szCs w:val="24"/>
        </w:rPr>
        <w:t xml:space="preserve">intéressant à relater. Les </w:t>
      </w:r>
      <w:r w:rsidR="00513992" w:rsidRPr="007C5DE8">
        <w:rPr>
          <w:rFonts w:ascii="Times New Roman" w:hAnsi="Times New Roman" w:cs="Times New Roman"/>
          <w:sz w:val="24"/>
          <w:szCs w:val="24"/>
        </w:rPr>
        <w:t>Américains</w:t>
      </w:r>
      <w:r w:rsidR="0057371F" w:rsidRPr="007C5DE8">
        <w:rPr>
          <w:rFonts w:ascii="Times New Roman" w:hAnsi="Times New Roman" w:cs="Times New Roman"/>
          <w:sz w:val="24"/>
          <w:szCs w:val="24"/>
        </w:rPr>
        <w:t xml:space="preserve"> ont d’abord soutenu</w:t>
      </w:r>
      <w:r w:rsidR="001379D6" w:rsidRPr="007C5DE8">
        <w:rPr>
          <w:rFonts w:ascii="Times New Roman" w:hAnsi="Times New Roman" w:cs="Times New Roman"/>
          <w:sz w:val="24"/>
          <w:szCs w:val="24"/>
        </w:rPr>
        <w:t xml:space="preserve"> cette initiative, considérant </w:t>
      </w:r>
      <w:r w:rsidR="00A01F82" w:rsidRPr="007C5DE8">
        <w:rPr>
          <w:rFonts w:ascii="Times New Roman" w:hAnsi="Times New Roman" w:cs="Times New Roman"/>
          <w:sz w:val="24"/>
          <w:szCs w:val="24"/>
        </w:rPr>
        <w:t>qu’i</w:t>
      </w:r>
      <w:r w:rsidR="00515520" w:rsidRPr="007C5DE8">
        <w:rPr>
          <w:rFonts w:ascii="Times New Roman" w:hAnsi="Times New Roman" w:cs="Times New Roman"/>
          <w:sz w:val="24"/>
          <w:szCs w:val="24"/>
        </w:rPr>
        <w:t>l était de leur intérêt que tous les</w:t>
      </w:r>
      <w:r w:rsidR="003D0067" w:rsidRPr="007C5DE8">
        <w:rPr>
          <w:rFonts w:ascii="Times New Roman" w:hAnsi="Times New Roman" w:cs="Times New Roman"/>
          <w:sz w:val="24"/>
          <w:szCs w:val="24"/>
        </w:rPr>
        <w:t xml:space="preserve"> groupes et pas seulement les</w:t>
      </w:r>
      <w:r w:rsidR="00515520" w:rsidRPr="007C5DE8">
        <w:rPr>
          <w:rFonts w:ascii="Times New Roman" w:hAnsi="Times New Roman" w:cs="Times New Roman"/>
          <w:sz w:val="24"/>
          <w:szCs w:val="24"/>
        </w:rPr>
        <w:t xml:space="preserve"> grou</w:t>
      </w:r>
      <w:r w:rsidR="007A3FA2" w:rsidRPr="007C5DE8">
        <w:rPr>
          <w:rFonts w:ascii="Times New Roman" w:hAnsi="Times New Roman" w:cs="Times New Roman"/>
          <w:sz w:val="24"/>
          <w:szCs w:val="24"/>
        </w:rPr>
        <w:t xml:space="preserve">pes </w:t>
      </w:r>
      <w:r w:rsidR="006977F9" w:rsidRPr="007C5DE8">
        <w:rPr>
          <w:rFonts w:ascii="Times New Roman" w:hAnsi="Times New Roman" w:cs="Times New Roman"/>
          <w:sz w:val="24"/>
          <w:szCs w:val="24"/>
        </w:rPr>
        <w:t>américains, soient soumis à un impôt</w:t>
      </w:r>
      <w:r w:rsidR="00826FA5" w:rsidRPr="007C5DE8">
        <w:rPr>
          <w:rFonts w:ascii="Times New Roman" w:hAnsi="Times New Roman" w:cs="Times New Roman"/>
          <w:sz w:val="24"/>
          <w:szCs w:val="24"/>
        </w:rPr>
        <w:t xml:space="preserve"> minimal. Dans un deuxième temps</w:t>
      </w:r>
      <w:r w:rsidR="00513992" w:rsidRPr="007C5DE8">
        <w:rPr>
          <w:rFonts w:ascii="Times New Roman" w:hAnsi="Times New Roman" w:cs="Times New Roman"/>
          <w:sz w:val="24"/>
          <w:szCs w:val="24"/>
        </w:rPr>
        <w:t xml:space="preserve">, néanmoins, les travaux internationaux </w:t>
      </w:r>
      <w:r w:rsidR="001E6B7F" w:rsidRPr="007C5DE8">
        <w:rPr>
          <w:rFonts w:ascii="Times New Roman" w:hAnsi="Times New Roman" w:cs="Times New Roman"/>
          <w:sz w:val="24"/>
          <w:szCs w:val="24"/>
        </w:rPr>
        <w:t xml:space="preserve">ont pris une tournure jugée préjudiciable aux intérêts </w:t>
      </w:r>
      <w:r w:rsidR="00C235ED" w:rsidRPr="007C5DE8">
        <w:rPr>
          <w:rFonts w:ascii="Times New Roman" w:hAnsi="Times New Roman" w:cs="Times New Roman"/>
          <w:sz w:val="24"/>
          <w:szCs w:val="24"/>
        </w:rPr>
        <w:t>américains</w:t>
      </w:r>
      <w:r w:rsidR="00C235ED" w:rsidRPr="007C5DE8">
        <w:rPr>
          <w:rStyle w:val="Appelnotedebasdep"/>
          <w:rFonts w:ascii="Times New Roman" w:hAnsi="Times New Roman" w:cs="Times New Roman"/>
          <w:sz w:val="24"/>
          <w:szCs w:val="24"/>
        </w:rPr>
        <w:footnoteReference w:id="88"/>
      </w:r>
      <w:r w:rsidR="00C235ED" w:rsidRPr="007C5DE8">
        <w:rPr>
          <w:rFonts w:ascii="Times New Roman" w:hAnsi="Times New Roman" w:cs="Times New Roman"/>
          <w:sz w:val="24"/>
          <w:szCs w:val="24"/>
        </w:rPr>
        <w:t>.</w:t>
      </w:r>
      <w:r w:rsidR="00556FF5" w:rsidRPr="007C5DE8">
        <w:rPr>
          <w:rFonts w:ascii="Times New Roman" w:hAnsi="Times New Roman" w:cs="Times New Roman"/>
          <w:sz w:val="24"/>
          <w:szCs w:val="24"/>
        </w:rPr>
        <w:t xml:space="preserve"> </w:t>
      </w:r>
    </w:p>
    <w:p w14:paraId="119A77FE" w14:textId="02927464" w:rsidR="00556FF5" w:rsidRPr="007C5DE8" w:rsidRDefault="00556FF5" w:rsidP="009C6765">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Ce n’est qu’à la fin </w:t>
      </w:r>
      <w:r w:rsidR="0058094B" w:rsidRPr="007C5DE8">
        <w:rPr>
          <w:rFonts w:ascii="Times New Roman" w:hAnsi="Times New Roman" w:cs="Times New Roman"/>
          <w:sz w:val="24"/>
          <w:szCs w:val="24"/>
        </w:rPr>
        <w:t>du premier semestre de l’année 2025</w:t>
      </w:r>
      <w:r w:rsidR="00B43F10" w:rsidRPr="007C5DE8">
        <w:rPr>
          <w:rFonts w:ascii="Times New Roman" w:hAnsi="Times New Roman" w:cs="Times New Roman"/>
          <w:sz w:val="24"/>
          <w:szCs w:val="24"/>
        </w:rPr>
        <w:t xml:space="preserve"> </w:t>
      </w:r>
      <w:r w:rsidR="00570C3F" w:rsidRPr="007C5DE8">
        <w:rPr>
          <w:rFonts w:ascii="Times New Roman" w:hAnsi="Times New Roman" w:cs="Times New Roman"/>
          <w:sz w:val="24"/>
          <w:szCs w:val="24"/>
        </w:rPr>
        <w:t>qu’un</w:t>
      </w:r>
      <w:r w:rsidR="00355D49" w:rsidRPr="007C5DE8">
        <w:rPr>
          <w:rFonts w:ascii="Times New Roman" w:hAnsi="Times New Roman" w:cs="Times New Roman"/>
          <w:sz w:val="24"/>
          <w:szCs w:val="24"/>
        </w:rPr>
        <w:t xml:space="preserve"> accord a été trouvé entre le pilier 2 et le dispositif éta</w:t>
      </w:r>
      <w:r w:rsidR="00C22507" w:rsidRPr="007C5DE8">
        <w:rPr>
          <w:rFonts w:ascii="Times New Roman" w:hAnsi="Times New Roman" w:cs="Times New Roman"/>
          <w:sz w:val="24"/>
          <w:szCs w:val="24"/>
        </w:rPr>
        <w:t>t</w:t>
      </w:r>
      <w:r w:rsidR="00355D49" w:rsidRPr="007C5DE8">
        <w:rPr>
          <w:rFonts w:ascii="Times New Roman" w:hAnsi="Times New Roman" w:cs="Times New Roman"/>
          <w:sz w:val="24"/>
          <w:szCs w:val="24"/>
        </w:rPr>
        <w:t>s</w:t>
      </w:r>
      <w:r w:rsidR="00D8678F" w:rsidRPr="007C5DE8">
        <w:rPr>
          <w:rFonts w:ascii="Times New Roman" w:hAnsi="Times New Roman" w:cs="Times New Roman"/>
          <w:sz w:val="24"/>
          <w:szCs w:val="24"/>
        </w:rPr>
        <w:t>-</w:t>
      </w:r>
      <w:r w:rsidR="00355D49" w:rsidRPr="007C5DE8">
        <w:rPr>
          <w:rFonts w:ascii="Times New Roman" w:hAnsi="Times New Roman" w:cs="Times New Roman"/>
          <w:sz w:val="24"/>
          <w:szCs w:val="24"/>
        </w:rPr>
        <w:t>unien</w:t>
      </w:r>
      <w:r w:rsidR="00C22507" w:rsidRPr="007C5DE8">
        <w:rPr>
          <w:rFonts w:ascii="Times New Roman" w:hAnsi="Times New Roman" w:cs="Times New Roman"/>
          <w:sz w:val="24"/>
          <w:szCs w:val="24"/>
        </w:rPr>
        <w:t xml:space="preserve">, qui reste </w:t>
      </w:r>
      <w:r w:rsidR="001502EF" w:rsidRPr="007C5DE8">
        <w:rPr>
          <w:rFonts w:ascii="Times New Roman" w:hAnsi="Times New Roman" w:cs="Times New Roman"/>
          <w:sz w:val="24"/>
          <w:szCs w:val="24"/>
        </w:rPr>
        <w:t>à confirmer par le cadre inclusif OCDE</w:t>
      </w:r>
      <w:r w:rsidR="009B03CB" w:rsidRPr="007C5DE8">
        <w:rPr>
          <w:rFonts w:ascii="Times New Roman" w:hAnsi="Times New Roman" w:cs="Times New Roman"/>
          <w:sz w:val="24"/>
          <w:szCs w:val="24"/>
        </w:rPr>
        <w:t>/G20</w:t>
      </w:r>
      <w:r w:rsidR="00E5642F" w:rsidRPr="007C5DE8">
        <w:rPr>
          <w:rFonts w:ascii="Times New Roman" w:hAnsi="Times New Roman" w:cs="Times New Roman"/>
          <w:sz w:val="24"/>
          <w:szCs w:val="24"/>
        </w:rPr>
        <w:t>. Le GILTI</w:t>
      </w:r>
      <w:r w:rsidR="00F542D3" w:rsidRPr="007C5DE8">
        <w:rPr>
          <w:rFonts w:ascii="Times New Roman" w:hAnsi="Times New Roman" w:cs="Times New Roman"/>
          <w:sz w:val="24"/>
          <w:szCs w:val="24"/>
        </w:rPr>
        <w:t xml:space="preserve">, amendé et </w:t>
      </w:r>
      <w:r w:rsidR="00570C3F" w:rsidRPr="007C5DE8">
        <w:rPr>
          <w:rFonts w:ascii="Times New Roman" w:hAnsi="Times New Roman" w:cs="Times New Roman"/>
          <w:sz w:val="24"/>
          <w:szCs w:val="24"/>
        </w:rPr>
        <w:t>renommé</w:t>
      </w:r>
      <w:r w:rsidR="00F542D3" w:rsidRPr="007C5DE8">
        <w:rPr>
          <w:rFonts w:ascii="Times New Roman" w:hAnsi="Times New Roman" w:cs="Times New Roman"/>
          <w:sz w:val="24"/>
          <w:szCs w:val="24"/>
        </w:rPr>
        <w:t xml:space="preserve"> « </w:t>
      </w:r>
      <w:r w:rsidR="00A36D6A" w:rsidRPr="007C5DE8">
        <w:rPr>
          <w:rFonts w:ascii="Times New Roman" w:hAnsi="Times New Roman" w:cs="Times New Roman"/>
          <w:sz w:val="24"/>
          <w:szCs w:val="24"/>
        </w:rPr>
        <w:t xml:space="preserve">Net CFC </w:t>
      </w:r>
      <w:proofErr w:type="spellStart"/>
      <w:r w:rsidR="00A36D6A" w:rsidRPr="007C5DE8">
        <w:rPr>
          <w:rFonts w:ascii="Times New Roman" w:hAnsi="Times New Roman" w:cs="Times New Roman"/>
          <w:sz w:val="24"/>
          <w:szCs w:val="24"/>
        </w:rPr>
        <w:t>Tested</w:t>
      </w:r>
      <w:proofErr w:type="spellEnd"/>
      <w:r w:rsidR="00A36D6A" w:rsidRPr="007C5DE8">
        <w:rPr>
          <w:rFonts w:ascii="Times New Roman" w:hAnsi="Times New Roman" w:cs="Times New Roman"/>
          <w:sz w:val="24"/>
          <w:szCs w:val="24"/>
        </w:rPr>
        <w:t xml:space="preserve"> </w:t>
      </w:r>
      <w:proofErr w:type="spellStart"/>
      <w:r w:rsidR="00A36D6A" w:rsidRPr="007C5DE8">
        <w:rPr>
          <w:rFonts w:ascii="Times New Roman" w:hAnsi="Times New Roman" w:cs="Times New Roman"/>
          <w:sz w:val="24"/>
          <w:szCs w:val="24"/>
        </w:rPr>
        <w:t>Income</w:t>
      </w:r>
      <w:proofErr w:type="spellEnd"/>
      <w:r w:rsidR="00A36D6A" w:rsidRPr="007C5DE8">
        <w:rPr>
          <w:rFonts w:ascii="Times New Roman" w:hAnsi="Times New Roman" w:cs="Times New Roman"/>
          <w:sz w:val="24"/>
          <w:szCs w:val="24"/>
        </w:rPr>
        <w:t> »</w:t>
      </w:r>
      <w:r w:rsidR="00B47319" w:rsidRPr="007C5DE8">
        <w:rPr>
          <w:rFonts w:ascii="Times New Roman" w:hAnsi="Times New Roman" w:cs="Times New Roman"/>
          <w:sz w:val="24"/>
          <w:szCs w:val="24"/>
        </w:rPr>
        <w:t xml:space="preserve"> par le One Big Beautiful</w:t>
      </w:r>
      <w:r w:rsidR="00581196" w:rsidRPr="007C5DE8">
        <w:rPr>
          <w:rFonts w:ascii="Times New Roman" w:hAnsi="Times New Roman" w:cs="Times New Roman"/>
          <w:sz w:val="24"/>
          <w:szCs w:val="24"/>
        </w:rPr>
        <w:t xml:space="preserve"> Bill </w:t>
      </w:r>
      <w:proofErr w:type="spellStart"/>
      <w:r w:rsidR="00581196" w:rsidRPr="007C5DE8">
        <w:rPr>
          <w:rFonts w:ascii="Times New Roman" w:hAnsi="Times New Roman" w:cs="Times New Roman"/>
          <w:sz w:val="24"/>
          <w:szCs w:val="24"/>
        </w:rPr>
        <w:t>Act</w:t>
      </w:r>
      <w:proofErr w:type="spellEnd"/>
      <w:r w:rsidR="00581196" w:rsidRPr="007C5DE8">
        <w:rPr>
          <w:rFonts w:ascii="Times New Roman" w:hAnsi="Times New Roman" w:cs="Times New Roman"/>
          <w:sz w:val="24"/>
          <w:szCs w:val="24"/>
        </w:rPr>
        <w:t xml:space="preserve"> (OBBBA), sera probablement </w:t>
      </w:r>
      <w:r w:rsidR="005728AC" w:rsidRPr="007C5DE8">
        <w:rPr>
          <w:rFonts w:ascii="Times New Roman" w:hAnsi="Times New Roman" w:cs="Times New Roman"/>
          <w:sz w:val="24"/>
          <w:szCs w:val="24"/>
        </w:rPr>
        <w:t xml:space="preserve">reconnu comme équivalant au pilier 2, et ce </w:t>
      </w:r>
      <w:r w:rsidR="003C48D2" w:rsidRPr="007C5DE8">
        <w:rPr>
          <w:rFonts w:ascii="Times New Roman" w:hAnsi="Times New Roman" w:cs="Times New Roman"/>
          <w:sz w:val="24"/>
          <w:szCs w:val="24"/>
        </w:rPr>
        <w:t xml:space="preserve">même s’il ne l’est manifestement toujours pas, car il demeurera </w:t>
      </w:r>
      <w:r w:rsidR="008C3C05" w:rsidRPr="007C5DE8">
        <w:rPr>
          <w:rFonts w:ascii="Times New Roman" w:hAnsi="Times New Roman" w:cs="Times New Roman"/>
          <w:sz w:val="24"/>
          <w:szCs w:val="24"/>
        </w:rPr>
        <w:t>fondé sur la logique de la compensation mondiale</w:t>
      </w:r>
      <w:r w:rsidR="00CB0132" w:rsidRPr="007C5DE8">
        <w:rPr>
          <w:rFonts w:ascii="Times New Roman" w:hAnsi="Times New Roman" w:cs="Times New Roman"/>
          <w:sz w:val="24"/>
          <w:szCs w:val="24"/>
        </w:rPr>
        <w:t xml:space="preserve">. </w:t>
      </w:r>
      <w:r w:rsidR="00DB2E61" w:rsidRPr="007C5DE8">
        <w:rPr>
          <w:rFonts w:ascii="Times New Roman" w:hAnsi="Times New Roman" w:cs="Times New Roman"/>
          <w:sz w:val="24"/>
          <w:szCs w:val="24"/>
        </w:rPr>
        <w:t>Cette reconnaissance dispenserait les groupes américains</w:t>
      </w:r>
      <w:r w:rsidR="000614A4" w:rsidRPr="007C5DE8">
        <w:rPr>
          <w:rFonts w:ascii="Times New Roman" w:hAnsi="Times New Roman" w:cs="Times New Roman"/>
          <w:sz w:val="24"/>
          <w:szCs w:val="24"/>
        </w:rPr>
        <w:t xml:space="preserve"> de l’application du pilier 2</w:t>
      </w:r>
      <w:r w:rsidR="00D37C75" w:rsidRPr="007C5DE8">
        <w:rPr>
          <w:rFonts w:ascii="Times New Roman" w:hAnsi="Times New Roman" w:cs="Times New Roman"/>
          <w:sz w:val="24"/>
          <w:szCs w:val="24"/>
        </w:rPr>
        <w:t xml:space="preserve"> par d’autres Etats</w:t>
      </w:r>
      <w:r w:rsidR="00420782" w:rsidRPr="007C5DE8">
        <w:rPr>
          <w:rFonts w:ascii="Times New Roman" w:hAnsi="Times New Roman" w:cs="Times New Roman"/>
          <w:sz w:val="24"/>
          <w:szCs w:val="24"/>
        </w:rPr>
        <w:t xml:space="preserve">, en échange il y’aura </w:t>
      </w:r>
      <w:r w:rsidR="003A53F8" w:rsidRPr="007C5DE8">
        <w:rPr>
          <w:rFonts w:ascii="Times New Roman" w:hAnsi="Times New Roman" w:cs="Times New Roman"/>
          <w:sz w:val="24"/>
          <w:szCs w:val="24"/>
        </w:rPr>
        <w:t>un engagement</w:t>
      </w:r>
      <w:r w:rsidR="00420782" w:rsidRPr="007C5DE8">
        <w:rPr>
          <w:rFonts w:ascii="Times New Roman" w:hAnsi="Times New Roman" w:cs="Times New Roman"/>
          <w:sz w:val="24"/>
          <w:szCs w:val="24"/>
        </w:rPr>
        <w:t xml:space="preserve"> des Etats</w:t>
      </w:r>
      <w:r w:rsidR="009E5844" w:rsidRPr="007C5DE8">
        <w:rPr>
          <w:rFonts w:ascii="Times New Roman" w:hAnsi="Times New Roman" w:cs="Times New Roman"/>
          <w:sz w:val="24"/>
          <w:szCs w:val="24"/>
        </w:rPr>
        <w:t>-U</w:t>
      </w:r>
      <w:r w:rsidR="00420782" w:rsidRPr="007C5DE8">
        <w:rPr>
          <w:rFonts w:ascii="Times New Roman" w:hAnsi="Times New Roman" w:cs="Times New Roman"/>
          <w:sz w:val="24"/>
          <w:szCs w:val="24"/>
        </w:rPr>
        <w:t>nis</w:t>
      </w:r>
      <w:r w:rsidR="005E43C8" w:rsidRPr="007C5DE8">
        <w:rPr>
          <w:rFonts w:ascii="Times New Roman" w:hAnsi="Times New Roman" w:cs="Times New Roman"/>
          <w:sz w:val="24"/>
          <w:szCs w:val="24"/>
        </w:rPr>
        <w:t xml:space="preserve"> de renoncer </w:t>
      </w:r>
      <w:r w:rsidR="00092E6A" w:rsidRPr="007C5DE8">
        <w:rPr>
          <w:rFonts w:ascii="Times New Roman" w:hAnsi="Times New Roman" w:cs="Times New Roman"/>
          <w:sz w:val="24"/>
          <w:szCs w:val="24"/>
        </w:rPr>
        <w:t>à toute mesure de rétorsion</w:t>
      </w:r>
      <w:r w:rsidR="00092E6A" w:rsidRPr="007C5DE8">
        <w:rPr>
          <w:rStyle w:val="Appelnotedebasdep"/>
          <w:rFonts w:ascii="Times New Roman" w:hAnsi="Times New Roman" w:cs="Times New Roman"/>
          <w:sz w:val="24"/>
          <w:szCs w:val="24"/>
        </w:rPr>
        <w:footnoteReference w:id="89"/>
      </w:r>
      <w:r w:rsidR="00092E6A" w:rsidRPr="007C5DE8">
        <w:rPr>
          <w:rFonts w:ascii="Times New Roman" w:hAnsi="Times New Roman" w:cs="Times New Roman"/>
          <w:sz w:val="24"/>
          <w:szCs w:val="24"/>
        </w:rPr>
        <w:t>.</w:t>
      </w:r>
      <w:r w:rsidR="00420782" w:rsidRPr="007C5DE8">
        <w:rPr>
          <w:rFonts w:ascii="Times New Roman" w:hAnsi="Times New Roman" w:cs="Times New Roman"/>
          <w:sz w:val="24"/>
          <w:szCs w:val="24"/>
        </w:rPr>
        <w:t xml:space="preserve"> </w:t>
      </w:r>
      <w:r w:rsidR="00CF6E9A" w:rsidRPr="007C5DE8">
        <w:rPr>
          <w:rFonts w:ascii="Times New Roman" w:hAnsi="Times New Roman" w:cs="Times New Roman"/>
          <w:sz w:val="24"/>
          <w:szCs w:val="24"/>
        </w:rPr>
        <w:t>Rappelons que les Etats Unis ont toujours fait preuve d’</w:t>
      </w:r>
      <w:r w:rsidR="002F0A2D" w:rsidRPr="007C5DE8">
        <w:rPr>
          <w:rFonts w:ascii="Times New Roman" w:hAnsi="Times New Roman" w:cs="Times New Roman"/>
          <w:sz w:val="24"/>
          <w:szCs w:val="24"/>
        </w:rPr>
        <w:t>anticonformisme vis-à-</w:t>
      </w:r>
      <w:r w:rsidR="002F0A2D" w:rsidRPr="007C5DE8">
        <w:rPr>
          <w:rFonts w:ascii="Times New Roman" w:hAnsi="Times New Roman" w:cs="Times New Roman"/>
          <w:sz w:val="24"/>
          <w:szCs w:val="24"/>
        </w:rPr>
        <w:lastRenderedPageBreak/>
        <w:t xml:space="preserve">vis de la communauté internationale à chaque </w:t>
      </w:r>
      <w:r w:rsidR="00365466" w:rsidRPr="007C5DE8">
        <w:rPr>
          <w:rFonts w:ascii="Times New Roman" w:hAnsi="Times New Roman" w:cs="Times New Roman"/>
          <w:sz w:val="24"/>
          <w:szCs w:val="24"/>
        </w:rPr>
        <w:t xml:space="preserve">fois qu’il était question de la fiscalité internationale. </w:t>
      </w:r>
      <w:r w:rsidR="00DA538E" w:rsidRPr="007C5DE8">
        <w:rPr>
          <w:rFonts w:ascii="Times New Roman" w:hAnsi="Times New Roman" w:cs="Times New Roman"/>
          <w:sz w:val="24"/>
          <w:szCs w:val="24"/>
        </w:rPr>
        <w:t>Ils ont été l’un des rare</w:t>
      </w:r>
      <w:r w:rsidR="00570C3F" w:rsidRPr="007C5DE8">
        <w:rPr>
          <w:rFonts w:ascii="Times New Roman" w:hAnsi="Times New Roman" w:cs="Times New Roman"/>
          <w:sz w:val="24"/>
          <w:szCs w:val="24"/>
        </w:rPr>
        <w:t>s</w:t>
      </w:r>
      <w:r w:rsidR="00DA538E" w:rsidRPr="007C5DE8">
        <w:rPr>
          <w:rFonts w:ascii="Times New Roman" w:hAnsi="Times New Roman" w:cs="Times New Roman"/>
          <w:sz w:val="24"/>
          <w:szCs w:val="24"/>
        </w:rPr>
        <w:t xml:space="preserve"> pays à avoir leur propre modèle de convention fiscale</w:t>
      </w:r>
      <w:r w:rsidR="005C2FCB" w:rsidRPr="007C5DE8">
        <w:rPr>
          <w:rFonts w:ascii="Times New Roman" w:hAnsi="Times New Roman" w:cs="Times New Roman"/>
          <w:sz w:val="24"/>
          <w:szCs w:val="24"/>
        </w:rPr>
        <w:t xml:space="preserve">, l’un des rares pays ou le droit </w:t>
      </w:r>
      <w:r w:rsidR="00B40E4C" w:rsidRPr="007C5DE8">
        <w:rPr>
          <w:rFonts w:ascii="Times New Roman" w:hAnsi="Times New Roman" w:cs="Times New Roman"/>
          <w:sz w:val="24"/>
          <w:szCs w:val="24"/>
        </w:rPr>
        <w:t xml:space="preserve">interne peut primer sur </w:t>
      </w:r>
      <w:r w:rsidR="00B25ECD" w:rsidRPr="007C5DE8">
        <w:rPr>
          <w:rFonts w:ascii="Times New Roman" w:hAnsi="Times New Roman" w:cs="Times New Roman"/>
          <w:sz w:val="24"/>
          <w:szCs w:val="24"/>
        </w:rPr>
        <w:t>le droit international</w:t>
      </w:r>
      <w:r w:rsidR="004D065B" w:rsidRPr="007C5DE8">
        <w:rPr>
          <w:rFonts w:ascii="Times New Roman" w:hAnsi="Times New Roman" w:cs="Times New Roman"/>
          <w:sz w:val="24"/>
          <w:szCs w:val="24"/>
        </w:rPr>
        <w:t>, l’un des rare</w:t>
      </w:r>
      <w:r w:rsidR="00570C3F" w:rsidRPr="007C5DE8">
        <w:rPr>
          <w:rFonts w:ascii="Times New Roman" w:hAnsi="Times New Roman" w:cs="Times New Roman"/>
          <w:sz w:val="24"/>
          <w:szCs w:val="24"/>
        </w:rPr>
        <w:t>s</w:t>
      </w:r>
      <w:r w:rsidR="004D065B" w:rsidRPr="007C5DE8">
        <w:rPr>
          <w:rFonts w:ascii="Times New Roman" w:hAnsi="Times New Roman" w:cs="Times New Roman"/>
          <w:sz w:val="24"/>
          <w:szCs w:val="24"/>
        </w:rPr>
        <w:t xml:space="preserve"> pays qui a de façon unilatéra</w:t>
      </w:r>
      <w:r w:rsidR="000213E2" w:rsidRPr="007C5DE8">
        <w:rPr>
          <w:rFonts w:ascii="Times New Roman" w:hAnsi="Times New Roman" w:cs="Times New Roman"/>
          <w:sz w:val="24"/>
          <w:szCs w:val="24"/>
        </w:rPr>
        <w:t xml:space="preserve">le fait appliquer l’échange automatique </w:t>
      </w:r>
      <w:r w:rsidR="00B25ECD" w:rsidRPr="007C5DE8">
        <w:rPr>
          <w:rFonts w:ascii="Times New Roman" w:hAnsi="Times New Roman" w:cs="Times New Roman"/>
          <w:sz w:val="24"/>
          <w:szCs w:val="24"/>
        </w:rPr>
        <w:t>d’informations</w:t>
      </w:r>
      <w:r w:rsidR="00B25ECD" w:rsidRPr="007C5DE8">
        <w:rPr>
          <w:rStyle w:val="Appelnotedebasdep"/>
          <w:rFonts w:ascii="Times New Roman" w:hAnsi="Times New Roman" w:cs="Times New Roman"/>
          <w:sz w:val="24"/>
          <w:szCs w:val="24"/>
        </w:rPr>
        <w:footnoteReference w:id="90"/>
      </w:r>
      <w:r w:rsidR="00B25ECD" w:rsidRPr="007C5DE8">
        <w:rPr>
          <w:rFonts w:ascii="Times New Roman" w:hAnsi="Times New Roman" w:cs="Times New Roman"/>
          <w:sz w:val="24"/>
          <w:szCs w:val="24"/>
        </w:rPr>
        <w:t xml:space="preserve"> </w:t>
      </w:r>
      <w:r w:rsidR="001C0265" w:rsidRPr="007C5DE8">
        <w:rPr>
          <w:rFonts w:ascii="Times New Roman" w:hAnsi="Times New Roman" w:cs="Times New Roman"/>
          <w:sz w:val="24"/>
          <w:szCs w:val="24"/>
        </w:rPr>
        <w:t xml:space="preserve">sur les comptes financiers détenus par </w:t>
      </w:r>
      <w:r w:rsidR="00601C3A" w:rsidRPr="007C5DE8">
        <w:rPr>
          <w:rFonts w:ascii="Times New Roman" w:hAnsi="Times New Roman" w:cs="Times New Roman"/>
          <w:sz w:val="24"/>
          <w:szCs w:val="24"/>
        </w:rPr>
        <w:t>ses ressortissants</w:t>
      </w:r>
      <w:r w:rsidR="00126D10" w:rsidRPr="007C5DE8">
        <w:rPr>
          <w:rFonts w:ascii="Times New Roman" w:hAnsi="Times New Roman" w:cs="Times New Roman"/>
          <w:sz w:val="24"/>
          <w:szCs w:val="24"/>
        </w:rPr>
        <w:t xml:space="preserve"> et l’un des rare</w:t>
      </w:r>
      <w:r w:rsidR="00570C3F" w:rsidRPr="007C5DE8">
        <w:rPr>
          <w:rFonts w:ascii="Times New Roman" w:hAnsi="Times New Roman" w:cs="Times New Roman"/>
          <w:sz w:val="24"/>
          <w:szCs w:val="24"/>
        </w:rPr>
        <w:t>s</w:t>
      </w:r>
      <w:r w:rsidR="00126D10" w:rsidRPr="007C5DE8">
        <w:rPr>
          <w:rFonts w:ascii="Times New Roman" w:hAnsi="Times New Roman" w:cs="Times New Roman"/>
          <w:sz w:val="24"/>
          <w:szCs w:val="24"/>
        </w:rPr>
        <w:t xml:space="preserve"> pays qui recherche </w:t>
      </w:r>
      <w:r w:rsidR="006E21E7" w:rsidRPr="007C5DE8">
        <w:rPr>
          <w:rFonts w:ascii="Times New Roman" w:hAnsi="Times New Roman" w:cs="Times New Roman"/>
          <w:sz w:val="24"/>
          <w:szCs w:val="24"/>
        </w:rPr>
        <w:t xml:space="preserve">en paiement </w:t>
      </w:r>
      <w:r w:rsidR="00570C3F" w:rsidRPr="007C5DE8">
        <w:rPr>
          <w:rFonts w:ascii="Times New Roman" w:hAnsi="Times New Roman" w:cs="Times New Roman"/>
          <w:sz w:val="24"/>
          <w:szCs w:val="24"/>
        </w:rPr>
        <w:t>d</w:t>
      </w:r>
      <w:r w:rsidR="006E21E7" w:rsidRPr="007C5DE8">
        <w:rPr>
          <w:rFonts w:ascii="Times New Roman" w:hAnsi="Times New Roman" w:cs="Times New Roman"/>
          <w:sz w:val="24"/>
          <w:szCs w:val="24"/>
        </w:rPr>
        <w:t xml:space="preserve">’impôt </w:t>
      </w:r>
      <w:r w:rsidR="001B1403" w:rsidRPr="007C5DE8">
        <w:rPr>
          <w:rFonts w:ascii="Times New Roman" w:hAnsi="Times New Roman" w:cs="Times New Roman"/>
          <w:sz w:val="24"/>
          <w:szCs w:val="24"/>
        </w:rPr>
        <w:t>le béné</w:t>
      </w:r>
      <w:r w:rsidR="002E4550" w:rsidRPr="007C5DE8">
        <w:rPr>
          <w:rFonts w:ascii="Times New Roman" w:hAnsi="Times New Roman" w:cs="Times New Roman"/>
          <w:sz w:val="24"/>
          <w:szCs w:val="24"/>
        </w:rPr>
        <w:t xml:space="preserve">fice après impôt </w:t>
      </w:r>
      <w:r w:rsidR="00601C3A" w:rsidRPr="007C5DE8">
        <w:rPr>
          <w:rFonts w:ascii="Times New Roman" w:hAnsi="Times New Roman" w:cs="Times New Roman"/>
          <w:sz w:val="24"/>
          <w:szCs w:val="24"/>
        </w:rPr>
        <w:t>de l’établissement stable</w:t>
      </w:r>
      <w:r w:rsidR="00601C3A" w:rsidRPr="007C5DE8">
        <w:rPr>
          <w:rStyle w:val="Appelnotedebasdep"/>
          <w:rFonts w:ascii="Times New Roman" w:hAnsi="Times New Roman" w:cs="Times New Roman"/>
          <w:sz w:val="24"/>
          <w:szCs w:val="24"/>
        </w:rPr>
        <w:footnoteReference w:id="91"/>
      </w:r>
      <w:r w:rsidR="00601C3A" w:rsidRPr="007C5DE8">
        <w:rPr>
          <w:rFonts w:ascii="Times New Roman" w:hAnsi="Times New Roman" w:cs="Times New Roman"/>
          <w:sz w:val="24"/>
          <w:szCs w:val="24"/>
        </w:rPr>
        <w:t>.</w:t>
      </w:r>
      <w:r w:rsidR="002E4550" w:rsidRPr="007C5DE8">
        <w:rPr>
          <w:rFonts w:ascii="Times New Roman" w:hAnsi="Times New Roman" w:cs="Times New Roman"/>
          <w:sz w:val="24"/>
          <w:szCs w:val="24"/>
        </w:rPr>
        <w:t xml:space="preserve"> Le déséquilibre est flagrant</w:t>
      </w:r>
      <w:r w:rsidR="001258E8" w:rsidRPr="007C5DE8">
        <w:rPr>
          <w:rFonts w:ascii="Times New Roman" w:hAnsi="Times New Roman" w:cs="Times New Roman"/>
          <w:sz w:val="24"/>
          <w:szCs w:val="24"/>
        </w:rPr>
        <w:t>. A terme, les relations fiscales internationale</w:t>
      </w:r>
      <w:r w:rsidR="00601C3A" w:rsidRPr="007C5DE8">
        <w:rPr>
          <w:rFonts w:ascii="Times New Roman" w:hAnsi="Times New Roman" w:cs="Times New Roman"/>
          <w:sz w:val="24"/>
          <w:szCs w:val="24"/>
        </w:rPr>
        <w:t>s</w:t>
      </w:r>
      <w:r w:rsidR="001258E8" w:rsidRPr="007C5DE8">
        <w:rPr>
          <w:rFonts w:ascii="Times New Roman" w:hAnsi="Times New Roman" w:cs="Times New Roman"/>
          <w:sz w:val="24"/>
          <w:szCs w:val="24"/>
        </w:rPr>
        <w:t xml:space="preserve"> ne </w:t>
      </w:r>
      <w:r w:rsidR="00601C3A" w:rsidRPr="007C5DE8">
        <w:rPr>
          <w:rFonts w:ascii="Times New Roman" w:hAnsi="Times New Roman" w:cs="Times New Roman"/>
          <w:sz w:val="24"/>
          <w:szCs w:val="24"/>
        </w:rPr>
        <w:t>semblent</w:t>
      </w:r>
      <w:r w:rsidR="001258E8" w:rsidRPr="007C5DE8">
        <w:rPr>
          <w:rFonts w:ascii="Times New Roman" w:hAnsi="Times New Roman" w:cs="Times New Roman"/>
          <w:sz w:val="24"/>
          <w:szCs w:val="24"/>
        </w:rPr>
        <w:t xml:space="preserve"> pas être </w:t>
      </w:r>
      <w:r w:rsidR="00E13F6C" w:rsidRPr="007C5DE8">
        <w:rPr>
          <w:rFonts w:ascii="Times New Roman" w:hAnsi="Times New Roman" w:cs="Times New Roman"/>
          <w:sz w:val="24"/>
          <w:szCs w:val="24"/>
        </w:rPr>
        <w:t>régies par le principe de réciprocité.</w:t>
      </w:r>
    </w:p>
    <w:p w14:paraId="3B56F258" w14:textId="4E9C1CE1" w:rsidR="00BC64F8" w:rsidRPr="007C5DE8" w:rsidRDefault="000270A7" w:rsidP="000270A7">
      <w:pPr>
        <w:spacing w:after="0" w:line="360" w:lineRule="auto"/>
        <w:jc w:val="center"/>
        <w:rPr>
          <w:rFonts w:ascii="Times New Roman" w:hAnsi="Times New Roman" w:cs="Times New Roman"/>
          <w:sz w:val="24"/>
          <w:szCs w:val="24"/>
        </w:rPr>
      </w:pPr>
      <w:r w:rsidRPr="007C5DE8">
        <w:rPr>
          <w:rFonts w:ascii="Times New Roman" w:hAnsi="Times New Roman" w:cs="Times New Roman"/>
          <w:sz w:val="24"/>
          <w:szCs w:val="24"/>
        </w:rPr>
        <w:t>II</w:t>
      </w:r>
      <w:r w:rsidRPr="007C5DE8">
        <w:rPr>
          <w:rFonts w:ascii="Times New Roman" w:hAnsi="Times New Roman" w:cs="Times New Roman"/>
          <w:b/>
          <w:bCs/>
          <w:sz w:val="24"/>
          <w:szCs w:val="24"/>
        </w:rPr>
        <w:t>-L</w:t>
      </w:r>
      <w:r w:rsidR="004D0AA7" w:rsidRPr="007C5DE8">
        <w:rPr>
          <w:rFonts w:ascii="Times New Roman" w:hAnsi="Times New Roman" w:cs="Times New Roman"/>
          <w:b/>
          <w:bCs/>
          <w:sz w:val="24"/>
          <w:szCs w:val="24"/>
        </w:rPr>
        <w:t xml:space="preserve">a singularité de la structure </w:t>
      </w:r>
      <w:r w:rsidR="00F84420" w:rsidRPr="007C5DE8">
        <w:rPr>
          <w:rFonts w:ascii="Times New Roman" w:hAnsi="Times New Roman" w:cs="Times New Roman"/>
          <w:b/>
          <w:bCs/>
          <w:sz w:val="24"/>
          <w:szCs w:val="24"/>
        </w:rPr>
        <w:t xml:space="preserve">des règles du </w:t>
      </w:r>
      <w:proofErr w:type="spellStart"/>
      <w:r w:rsidR="00F84420" w:rsidRPr="007C5DE8">
        <w:rPr>
          <w:rFonts w:ascii="Times New Roman" w:hAnsi="Times New Roman" w:cs="Times New Roman"/>
          <w:b/>
          <w:bCs/>
          <w:sz w:val="24"/>
          <w:szCs w:val="24"/>
        </w:rPr>
        <w:t>GloBE</w:t>
      </w:r>
      <w:proofErr w:type="spellEnd"/>
    </w:p>
    <w:p w14:paraId="45F84013" w14:textId="6ED8FDCE" w:rsidR="004D0AA7" w:rsidRPr="007C5DE8" w:rsidRDefault="004D0AA7" w:rsidP="004D0AA7">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w:t>
      </w:r>
      <w:r w:rsidR="00326BC8" w:rsidRPr="007C5DE8">
        <w:rPr>
          <w:rFonts w:ascii="Times New Roman" w:hAnsi="Times New Roman" w:cs="Times New Roman"/>
          <w:sz w:val="24"/>
          <w:szCs w:val="24"/>
        </w:rPr>
        <w:t xml:space="preserve">a spécificité des règles du </w:t>
      </w:r>
      <w:proofErr w:type="spellStart"/>
      <w:r w:rsidR="00326BC8" w:rsidRPr="007C5DE8">
        <w:rPr>
          <w:rFonts w:ascii="Times New Roman" w:hAnsi="Times New Roman" w:cs="Times New Roman"/>
          <w:sz w:val="24"/>
          <w:szCs w:val="24"/>
        </w:rPr>
        <w:t>Glo</w:t>
      </w:r>
      <w:r w:rsidR="00E34BEA" w:rsidRPr="007C5DE8">
        <w:rPr>
          <w:rFonts w:ascii="Times New Roman" w:hAnsi="Times New Roman" w:cs="Times New Roman"/>
          <w:sz w:val="24"/>
          <w:szCs w:val="24"/>
        </w:rPr>
        <w:t>BE</w:t>
      </w:r>
      <w:proofErr w:type="spellEnd"/>
      <w:r w:rsidR="00326BC8" w:rsidRPr="007C5DE8">
        <w:rPr>
          <w:rFonts w:ascii="Times New Roman" w:hAnsi="Times New Roman" w:cs="Times New Roman"/>
          <w:sz w:val="24"/>
          <w:szCs w:val="24"/>
        </w:rPr>
        <w:t xml:space="preserve"> s’apprécie à travers la détermination du</w:t>
      </w:r>
      <w:r w:rsidR="00E34BEA" w:rsidRPr="007C5DE8">
        <w:rPr>
          <w:rFonts w:ascii="Times New Roman" w:hAnsi="Times New Roman" w:cs="Times New Roman"/>
          <w:sz w:val="24"/>
          <w:szCs w:val="24"/>
        </w:rPr>
        <w:t xml:space="preserve"> résultat (A) et son impact sur les autres normes fiscales (B).</w:t>
      </w:r>
    </w:p>
    <w:p w14:paraId="05C2C7AA" w14:textId="25D23271" w:rsidR="004123A0" w:rsidRPr="007C5DE8" w:rsidRDefault="00047264" w:rsidP="004123A0">
      <w:pPr>
        <w:pStyle w:val="Paragraphedeliste"/>
        <w:numPr>
          <w:ilvl w:val="0"/>
          <w:numId w:val="9"/>
        </w:numPr>
        <w:spacing w:after="0" w:line="360" w:lineRule="auto"/>
        <w:jc w:val="center"/>
        <w:rPr>
          <w:rFonts w:ascii="Times New Roman" w:hAnsi="Times New Roman" w:cs="Times New Roman"/>
          <w:b/>
          <w:bCs/>
          <w:sz w:val="24"/>
          <w:szCs w:val="24"/>
        </w:rPr>
      </w:pPr>
      <w:r w:rsidRPr="007C5DE8">
        <w:rPr>
          <w:rFonts w:ascii="Times New Roman" w:hAnsi="Times New Roman" w:cs="Times New Roman"/>
          <w:b/>
          <w:bCs/>
          <w:sz w:val="24"/>
          <w:szCs w:val="24"/>
        </w:rPr>
        <w:t>L</w:t>
      </w:r>
      <w:r w:rsidR="00065F82" w:rsidRPr="007C5DE8">
        <w:rPr>
          <w:rFonts w:ascii="Times New Roman" w:hAnsi="Times New Roman" w:cs="Times New Roman"/>
          <w:b/>
          <w:bCs/>
          <w:sz w:val="24"/>
          <w:szCs w:val="24"/>
        </w:rPr>
        <w:t>e mode de</w:t>
      </w:r>
      <w:r w:rsidRPr="007C5DE8">
        <w:rPr>
          <w:rFonts w:ascii="Times New Roman" w:hAnsi="Times New Roman" w:cs="Times New Roman"/>
          <w:b/>
          <w:bCs/>
          <w:sz w:val="24"/>
          <w:szCs w:val="24"/>
        </w:rPr>
        <w:t xml:space="preserve"> détermination</w:t>
      </w:r>
      <w:r w:rsidR="00024A47" w:rsidRPr="007C5DE8">
        <w:rPr>
          <w:rFonts w:ascii="Times New Roman" w:hAnsi="Times New Roman" w:cs="Times New Roman"/>
          <w:b/>
          <w:bCs/>
          <w:sz w:val="24"/>
          <w:szCs w:val="24"/>
        </w:rPr>
        <w:t xml:space="preserve"> du</w:t>
      </w:r>
      <w:r w:rsidR="00F9700F" w:rsidRPr="007C5DE8">
        <w:rPr>
          <w:rFonts w:ascii="Times New Roman" w:hAnsi="Times New Roman" w:cs="Times New Roman"/>
          <w:b/>
          <w:bCs/>
          <w:sz w:val="24"/>
          <w:szCs w:val="24"/>
        </w:rPr>
        <w:t xml:space="preserve"> résultat </w:t>
      </w:r>
      <w:proofErr w:type="spellStart"/>
      <w:r w:rsidR="00E34BEA" w:rsidRPr="007C5DE8">
        <w:rPr>
          <w:rFonts w:ascii="Times New Roman" w:hAnsi="Times New Roman" w:cs="Times New Roman"/>
          <w:b/>
          <w:bCs/>
          <w:sz w:val="24"/>
          <w:szCs w:val="24"/>
        </w:rPr>
        <w:t>GloBE</w:t>
      </w:r>
      <w:proofErr w:type="spellEnd"/>
      <w:r w:rsidR="00F9700F" w:rsidRPr="007C5DE8">
        <w:rPr>
          <w:rFonts w:ascii="Times New Roman" w:hAnsi="Times New Roman" w:cs="Times New Roman"/>
          <w:b/>
          <w:bCs/>
          <w:sz w:val="24"/>
          <w:szCs w:val="24"/>
        </w:rPr>
        <w:t xml:space="preserve"> </w:t>
      </w:r>
    </w:p>
    <w:p w14:paraId="77C20186" w14:textId="124750C1" w:rsidR="00E34BEA" w:rsidRPr="007C5DE8" w:rsidRDefault="00E34BEA" w:rsidP="00570C3F">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Le traitement du résultat du </w:t>
      </w:r>
      <w:proofErr w:type="spellStart"/>
      <w:r w:rsidRPr="007C5DE8">
        <w:rPr>
          <w:rFonts w:ascii="Times New Roman" w:hAnsi="Times New Roman" w:cs="Times New Roman"/>
          <w:sz w:val="24"/>
          <w:szCs w:val="24"/>
        </w:rPr>
        <w:t>GloBE</w:t>
      </w:r>
      <w:proofErr w:type="spellEnd"/>
      <w:r w:rsidRPr="007C5DE8">
        <w:rPr>
          <w:rFonts w:ascii="Times New Roman" w:hAnsi="Times New Roman" w:cs="Times New Roman"/>
          <w:sz w:val="24"/>
          <w:szCs w:val="24"/>
        </w:rPr>
        <w:t xml:space="preserve"> (</w:t>
      </w:r>
      <w:r w:rsidR="00570C3F" w:rsidRPr="007C5DE8">
        <w:rPr>
          <w:rFonts w:ascii="Times New Roman" w:hAnsi="Times New Roman" w:cs="Times New Roman"/>
          <w:sz w:val="24"/>
          <w:szCs w:val="24"/>
        </w:rPr>
        <w:t>1) doit</w:t>
      </w:r>
      <w:r w:rsidRPr="007C5DE8">
        <w:rPr>
          <w:rFonts w:ascii="Times New Roman" w:hAnsi="Times New Roman" w:cs="Times New Roman"/>
          <w:sz w:val="24"/>
          <w:szCs w:val="24"/>
        </w:rPr>
        <w:t xml:space="preserve"> conduire au prélèvement l’impôt. En revanche</w:t>
      </w:r>
      <w:r w:rsidR="00570C3F" w:rsidRPr="007C5DE8">
        <w:rPr>
          <w:rFonts w:ascii="Times New Roman" w:hAnsi="Times New Roman" w:cs="Times New Roman"/>
          <w:sz w:val="24"/>
          <w:szCs w:val="24"/>
        </w:rPr>
        <w:t>,</w:t>
      </w:r>
      <w:r w:rsidRPr="007C5DE8">
        <w:rPr>
          <w:rFonts w:ascii="Times New Roman" w:hAnsi="Times New Roman" w:cs="Times New Roman"/>
          <w:sz w:val="24"/>
          <w:szCs w:val="24"/>
        </w:rPr>
        <w:t xml:space="preserve"> si le TEI n’atteint pas 15%, l’impôt complémentaire (2) serait dû.</w:t>
      </w:r>
    </w:p>
    <w:p w14:paraId="48E7A96D" w14:textId="00911610" w:rsidR="00061D94" w:rsidRPr="007C5DE8" w:rsidRDefault="00626530" w:rsidP="00626530">
      <w:pPr>
        <w:pStyle w:val="Paragraphedeliste"/>
        <w:numPr>
          <w:ilvl w:val="0"/>
          <w:numId w:val="10"/>
        </w:numPr>
        <w:spacing w:after="0" w:line="360" w:lineRule="auto"/>
        <w:jc w:val="center"/>
        <w:rPr>
          <w:rFonts w:ascii="Times New Roman" w:hAnsi="Times New Roman" w:cs="Times New Roman"/>
          <w:b/>
          <w:bCs/>
          <w:sz w:val="24"/>
          <w:szCs w:val="24"/>
        </w:rPr>
      </w:pPr>
      <w:r w:rsidRPr="007C5DE8">
        <w:rPr>
          <w:rFonts w:ascii="Times New Roman" w:hAnsi="Times New Roman" w:cs="Times New Roman"/>
          <w:b/>
          <w:bCs/>
          <w:sz w:val="24"/>
          <w:szCs w:val="24"/>
        </w:rPr>
        <w:t>L</w:t>
      </w:r>
      <w:r w:rsidR="00856849" w:rsidRPr="007C5DE8">
        <w:rPr>
          <w:rFonts w:ascii="Times New Roman" w:hAnsi="Times New Roman" w:cs="Times New Roman"/>
          <w:b/>
          <w:bCs/>
          <w:sz w:val="24"/>
          <w:szCs w:val="24"/>
        </w:rPr>
        <w:t xml:space="preserve">e traitement </w:t>
      </w:r>
      <w:r w:rsidR="00526740" w:rsidRPr="007C5DE8">
        <w:rPr>
          <w:rFonts w:ascii="Times New Roman" w:hAnsi="Times New Roman" w:cs="Times New Roman"/>
          <w:b/>
          <w:bCs/>
          <w:sz w:val="24"/>
          <w:szCs w:val="24"/>
        </w:rPr>
        <w:t xml:space="preserve">du résultat </w:t>
      </w:r>
      <w:proofErr w:type="spellStart"/>
      <w:r w:rsidR="0059486C" w:rsidRPr="007C5DE8">
        <w:rPr>
          <w:rFonts w:ascii="Times New Roman" w:hAnsi="Times New Roman" w:cs="Times New Roman"/>
          <w:b/>
          <w:bCs/>
          <w:sz w:val="24"/>
          <w:szCs w:val="24"/>
        </w:rPr>
        <w:t>GloBE</w:t>
      </w:r>
      <w:proofErr w:type="spellEnd"/>
    </w:p>
    <w:p w14:paraId="1D0E5669" w14:textId="56C1C756" w:rsidR="009D4037" w:rsidRPr="007C5DE8" w:rsidRDefault="00255F73" w:rsidP="009D4037">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Apr</w:t>
      </w:r>
      <w:r w:rsidR="00AA0200" w:rsidRPr="007C5DE8">
        <w:rPr>
          <w:rFonts w:ascii="Times New Roman" w:hAnsi="Times New Roman" w:cs="Times New Roman"/>
          <w:sz w:val="24"/>
          <w:szCs w:val="24"/>
        </w:rPr>
        <w:t xml:space="preserve">ès avoir établi </w:t>
      </w:r>
      <w:r w:rsidR="00D82125" w:rsidRPr="007C5DE8">
        <w:rPr>
          <w:rFonts w:ascii="Times New Roman" w:hAnsi="Times New Roman" w:cs="Times New Roman"/>
          <w:sz w:val="24"/>
          <w:szCs w:val="24"/>
        </w:rPr>
        <w:t>les critères relatifs au</w:t>
      </w:r>
      <w:r w:rsidR="000C70D2" w:rsidRPr="007C5DE8">
        <w:rPr>
          <w:rFonts w:ascii="Times New Roman" w:hAnsi="Times New Roman" w:cs="Times New Roman"/>
          <w:sz w:val="24"/>
          <w:szCs w:val="24"/>
        </w:rPr>
        <w:t>x</w:t>
      </w:r>
      <w:r w:rsidR="00D82125" w:rsidRPr="007C5DE8">
        <w:rPr>
          <w:rFonts w:ascii="Times New Roman" w:hAnsi="Times New Roman" w:cs="Times New Roman"/>
          <w:sz w:val="24"/>
          <w:szCs w:val="24"/>
        </w:rPr>
        <w:t xml:space="preserve"> groupe</w:t>
      </w:r>
      <w:r w:rsidR="000C70D2" w:rsidRPr="007C5DE8">
        <w:rPr>
          <w:rFonts w:ascii="Times New Roman" w:hAnsi="Times New Roman" w:cs="Times New Roman"/>
          <w:sz w:val="24"/>
          <w:szCs w:val="24"/>
        </w:rPr>
        <w:t>s redevables de l’impôt du minimum mondial</w:t>
      </w:r>
      <w:r w:rsidR="004A6AAB" w:rsidRPr="007C5DE8">
        <w:rPr>
          <w:rFonts w:ascii="Times New Roman" w:hAnsi="Times New Roman" w:cs="Times New Roman"/>
          <w:sz w:val="24"/>
          <w:szCs w:val="24"/>
        </w:rPr>
        <w:t xml:space="preserve">, </w:t>
      </w:r>
      <w:r w:rsidR="00D54762" w:rsidRPr="007C5DE8">
        <w:rPr>
          <w:rFonts w:ascii="Times New Roman" w:hAnsi="Times New Roman" w:cs="Times New Roman"/>
          <w:sz w:val="24"/>
          <w:szCs w:val="24"/>
        </w:rPr>
        <w:t xml:space="preserve">la première </w:t>
      </w:r>
      <w:r w:rsidR="00B841AA" w:rsidRPr="007C5DE8">
        <w:rPr>
          <w:rFonts w:ascii="Times New Roman" w:hAnsi="Times New Roman" w:cs="Times New Roman"/>
          <w:sz w:val="24"/>
          <w:szCs w:val="24"/>
        </w:rPr>
        <w:t xml:space="preserve">étape dans la définition du résultat du </w:t>
      </w:r>
      <w:proofErr w:type="spellStart"/>
      <w:r w:rsidR="00570C3F" w:rsidRPr="007C5DE8">
        <w:rPr>
          <w:rFonts w:ascii="Times New Roman" w:hAnsi="Times New Roman" w:cs="Times New Roman"/>
          <w:sz w:val="24"/>
          <w:szCs w:val="24"/>
        </w:rPr>
        <w:t>GloBE</w:t>
      </w:r>
      <w:proofErr w:type="spellEnd"/>
      <w:r w:rsidR="00570C3F" w:rsidRPr="007C5DE8">
        <w:rPr>
          <w:rFonts w:ascii="Times New Roman" w:hAnsi="Times New Roman" w:cs="Times New Roman"/>
          <w:sz w:val="24"/>
          <w:szCs w:val="24"/>
        </w:rPr>
        <w:t xml:space="preserve"> </w:t>
      </w:r>
      <w:r w:rsidR="00B841AA" w:rsidRPr="007C5DE8">
        <w:rPr>
          <w:rFonts w:ascii="Times New Roman" w:hAnsi="Times New Roman" w:cs="Times New Roman"/>
          <w:sz w:val="24"/>
          <w:szCs w:val="24"/>
        </w:rPr>
        <w:t xml:space="preserve">est </w:t>
      </w:r>
      <w:r w:rsidR="0004725C" w:rsidRPr="007C5DE8">
        <w:rPr>
          <w:rFonts w:ascii="Times New Roman" w:hAnsi="Times New Roman" w:cs="Times New Roman"/>
          <w:sz w:val="24"/>
          <w:szCs w:val="24"/>
        </w:rPr>
        <w:t>la répartition du bénéfice juridiction après juridiction</w:t>
      </w:r>
      <w:r w:rsidR="00F60364" w:rsidRPr="007C5DE8">
        <w:rPr>
          <w:rFonts w:ascii="Times New Roman" w:hAnsi="Times New Roman" w:cs="Times New Roman"/>
          <w:sz w:val="24"/>
          <w:szCs w:val="24"/>
        </w:rPr>
        <w:t xml:space="preserve">. Elle </w:t>
      </w:r>
      <w:r w:rsidR="00873B81" w:rsidRPr="007C5DE8">
        <w:rPr>
          <w:rFonts w:ascii="Times New Roman" w:hAnsi="Times New Roman" w:cs="Times New Roman"/>
          <w:sz w:val="24"/>
          <w:szCs w:val="24"/>
        </w:rPr>
        <w:t>passe forcément par l’identification des entités constitutive</w:t>
      </w:r>
      <w:r w:rsidR="009A02E6" w:rsidRPr="007C5DE8">
        <w:rPr>
          <w:rFonts w:ascii="Times New Roman" w:hAnsi="Times New Roman" w:cs="Times New Roman"/>
          <w:sz w:val="24"/>
          <w:szCs w:val="24"/>
        </w:rPr>
        <w:t>s</w:t>
      </w:r>
      <w:r w:rsidR="00746E29" w:rsidRPr="007C5DE8">
        <w:rPr>
          <w:rFonts w:ascii="Times New Roman" w:hAnsi="Times New Roman" w:cs="Times New Roman"/>
          <w:sz w:val="24"/>
          <w:szCs w:val="24"/>
        </w:rPr>
        <w:t xml:space="preserve"> du Groupe</w:t>
      </w:r>
      <w:r w:rsidR="00873B81" w:rsidRPr="007C5DE8">
        <w:rPr>
          <w:rFonts w:ascii="Times New Roman" w:hAnsi="Times New Roman" w:cs="Times New Roman"/>
          <w:sz w:val="24"/>
          <w:szCs w:val="24"/>
        </w:rPr>
        <w:t>.</w:t>
      </w:r>
    </w:p>
    <w:p w14:paraId="1B93EE98" w14:textId="02EDCEC7" w:rsidR="00255F73" w:rsidRPr="007C5DE8" w:rsidRDefault="009D4037" w:rsidP="00AA0200">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Chaque entité membre du groupe est considérée comme une Entité constitutive distincte. Une Entité constitutive distincte est également reconnue lors de la constitution d’un ES</w:t>
      </w:r>
      <w:r w:rsidR="00232C96" w:rsidRPr="007C5DE8">
        <w:rPr>
          <w:rStyle w:val="Appelnotedebasdep"/>
          <w:rFonts w:ascii="Times New Roman" w:hAnsi="Times New Roman" w:cs="Times New Roman"/>
          <w:sz w:val="24"/>
          <w:szCs w:val="24"/>
        </w:rPr>
        <w:footnoteReference w:id="92"/>
      </w:r>
      <w:r w:rsidRPr="007C5DE8">
        <w:rPr>
          <w:rFonts w:ascii="Times New Roman" w:hAnsi="Times New Roman" w:cs="Times New Roman"/>
          <w:sz w:val="24"/>
          <w:szCs w:val="24"/>
        </w:rPr>
        <w:t xml:space="preserve"> ou quand les membres du Groupe concluent un accord qui prévoit l’établissement de comptes distincts sur la base d’un calcul du résultat net</w:t>
      </w:r>
      <w:r w:rsidR="00232C96" w:rsidRPr="007C5DE8">
        <w:rPr>
          <w:rStyle w:val="Appelnotedebasdep"/>
          <w:rFonts w:ascii="Times New Roman" w:hAnsi="Times New Roman" w:cs="Times New Roman"/>
          <w:sz w:val="24"/>
          <w:szCs w:val="24"/>
        </w:rPr>
        <w:footnoteReference w:id="93"/>
      </w:r>
      <w:r w:rsidRPr="007C5DE8">
        <w:rPr>
          <w:rFonts w:ascii="Times New Roman" w:hAnsi="Times New Roman" w:cs="Times New Roman"/>
          <w:sz w:val="24"/>
          <w:szCs w:val="24"/>
        </w:rPr>
        <w:t xml:space="preserve">. </w:t>
      </w:r>
    </w:p>
    <w:p w14:paraId="364F0CC9" w14:textId="6F5C3EB5" w:rsidR="00C40C17" w:rsidRPr="007C5DE8" w:rsidRDefault="00DA62DB" w:rsidP="00DA62DB">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La détermination du résultat du </w:t>
      </w:r>
      <w:proofErr w:type="spellStart"/>
      <w:r w:rsidR="00D9172D" w:rsidRPr="007C5DE8">
        <w:rPr>
          <w:rFonts w:ascii="Times New Roman" w:hAnsi="Times New Roman" w:cs="Times New Roman"/>
          <w:sz w:val="24"/>
          <w:szCs w:val="24"/>
        </w:rPr>
        <w:t>GloBE</w:t>
      </w:r>
      <w:proofErr w:type="spellEnd"/>
      <w:r w:rsidR="00A606F8" w:rsidRPr="007C5DE8">
        <w:rPr>
          <w:rFonts w:ascii="Times New Roman" w:hAnsi="Times New Roman" w:cs="Times New Roman"/>
          <w:sz w:val="24"/>
          <w:szCs w:val="24"/>
        </w:rPr>
        <w:t xml:space="preserve"> revêt </w:t>
      </w:r>
      <w:r w:rsidR="009033A4" w:rsidRPr="007C5DE8">
        <w:rPr>
          <w:rFonts w:ascii="Times New Roman" w:hAnsi="Times New Roman" w:cs="Times New Roman"/>
          <w:sz w:val="24"/>
          <w:szCs w:val="24"/>
        </w:rPr>
        <w:t xml:space="preserve">un rôle central dans le modèle de règle puisqu’il constitue l’assiette </w:t>
      </w:r>
      <w:r w:rsidR="00F30232" w:rsidRPr="007C5DE8">
        <w:rPr>
          <w:rFonts w:ascii="Times New Roman" w:hAnsi="Times New Roman" w:cs="Times New Roman"/>
          <w:sz w:val="24"/>
          <w:szCs w:val="24"/>
        </w:rPr>
        <w:t xml:space="preserve">imposable ainsi que le </w:t>
      </w:r>
      <w:r w:rsidR="0002087D" w:rsidRPr="007C5DE8">
        <w:rPr>
          <w:rFonts w:ascii="Times New Roman" w:hAnsi="Times New Roman" w:cs="Times New Roman"/>
          <w:sz w:val="24"/>
          <w:szCs w:val="24"/>
        </w:rPr>
        <w:t>dénominateur du calcul du Taux Effectif d’Imposition</w:t>
      </w:r>
      <w:r w:rsidR="00634FE6" w:rsidRPr="007C5DE8">
        <w:rPr>
          <w:rFonts w:ascii="Times New Roman" w:hAnsi="Times New Roman" w:cs="Times New Roman"/>
          <w:sz w:val="24"/>
          <w:szCs w:val="24"/>
        </w:rPr>
        <w:t xml:space="preserve"> </w:t>
      </w:r>
      <w:proofErr w:type="spellStart"/>
      <w:r w:rsidR="00570C3F" w:rsidRPr="007C5DE8">
        <w:rPr>
          <w:rFonts w:ascii="Times New Roman" w:hAnsi="Times New Roman" w:cs="Times New Roman"/>
          <w:sz w:val="24"/>
          <w:szCs w:val="24"/>
        </w:rPr>
        <w:t>GloBE</w:t>
      </w:r>
      <w:proofErr w:type="spellEnd"/>
      <w:r w:rsidR="007D40D7" w:rsidRPr="007C5DE8">
        <w:rPr>
          <w:rFonts w:ascii="Times New Roman" w:hAnsi="Times New Roman" w:cs="Times New Roman"/>
          <w:sz w:val="24"/>
          <w:szCs w:val="24"/>
        </w:rPr>
        <w:t>.</w:t>
      </w:r>
      <w:r w:rsidR="004B6DDA" w:rsidRPr="007C5DE8">
        <w:rPr>
          <w:rFonts w:ascii="Times New Roman" w:hAnsi="Times New Roman" w:cs="Times New Roman"/>
          <w:sz w:val="24"/>
          <w:szCs w:val="24"/>
        </w:rPr>
        <w:t xml:space="preserve"> La mécanique est </w:t>
      </w:r>
      <w:r w:rsidR="0082005A" w:rsidRPr="007C5DE8">
        <w:rPr>
          <w:rFonts w:ascii="Times New Roman" w:hAnsi="Times New Roman" w:cs="Times New Roman"/>
          <w:sz w:val="24"/>
          <w:szCs w:val="24"/>
        </w:rPr>
        <w:t>familière</w:t>
      </w:r>
      <w:r w:rsidR="004B6DDA" w:rsidRPr="007C5DE8">
        <w:rPr>
          <w:rFonts w:ascii="Times New Roman" w:hAnsi="Times New Roman" w:cs="Times New Roman"/>
          <w:sz w:val="24"/>
          <w:szCs w:val="24"/>
        </w:rPr>
        <w:t xml:space="preserve"> </w:t>
      </w:r>
      <w:r w:rsidR="0082005A" w:rsidRPr="007C5DE8">
        <w:rPr>
          <w:rFonts w:ascii="Times New Roman" w:hAnsi="Times New Roman" w:cs="Times New Roman"/>
          <w:sz w:val="24"/>
          <w:szCs w:val="24"/>
        </w:rPr>
        <w:t>aux fiscalistes et comptables</w:t>
      </w:r>
      <w:r w:rsidR="00D168EB" w:rsidRPr="007C5DE8">
        <w:rPr>
          <w:rFonts w:ascii="Times New Roman" w:hAnsi="Times New Roman" w:cs="Times New Roman"/>
          <w:sz w:val="24"/>
          <w:szCs w:val="24"/>
        </w:rPr>
        <w:t>. Le résultat fiscal s’obtient après avoir effectué</w:t>
      </w:r>
      <w:r w:rsidR="000C50E1" w:rsidRPr="007C5DE8">
        <w:rPr>
          <w:rFonts w:ascii="Times New Roman" w:hAnsi="Times New Roman" w:cs="Times New Roman"/>
          <w:sz w:val="24"/>
          <w:szCs w:val="24"/>
        </w:rPr>
        <w:t xml:space="preserve"> les retraitement</w:t>
      </w:r>
      <w:r w:rsidR="00311553" w:rsidRPr="007C5DE8">
        <w:rPr>
          <w:rFonts w:ascii="Times New Roman" w:hAnsi="Times New Roman" w:cs="Times New Roman"/>
          <w:sz w:val="24"/>
          <w:szCs w:val="24"/>
        </w:rPr>
        <w:t>s</w:t>
      </w:r>
      <w:r w:rsidR="000C50E1" w:rsidRPr="007C5DE8">
        <w:rPr>
          <w:rFonts w:ascii="Times New Roman" w:hAnsi="Times New Roman" w:cs="Times New Roman"/>
          <w:sz w:val="24"/>
          <w:szCs w:val="24"/>
        </w:rPr>
        <w:t xml:space="preserve"> extra comptable</w:t>
      </w:r>
      <w:r w:rsidR="004E7316" w:rsidRPr="007C5DE8">
        <w:rPr>
          <w:rFonts w:ascii="Times New Roman" w:hAnsi="Times New Roman" w:cs="Times New Roman"/>
          <w:sz w:val="24"/>
          <w:szCs w:val="24"/>
        </w:rPr>
        <w:t>s</w:t>
      </w:r>
      <w:r w:rsidR="007F14FA" w:rsidRPr="007C5DE8">
        <w:rPr>
          <w:rStyle w:val="Appelnotedebasdep"/>
          <w:rFonts w:ascii="Times New Roman" w:hAnsi="Times New Roman" w:cs="Times New Roman"/>
          <w:sz w:val="24"/>
          <w:szCs w:val="24"/>
        </w:rPr>
        <w:footnoteReference w:id="94"/>
      </w:r>
      <w:r w:rsidR="000C50E1" w:rsidRPr="007C5DE8">
        <w:rPr>
          <w:rFonts w:ascii="Times New Roman" w:hAnsi="Times New Roman" w:cs="Times New Roman"/>
          <w:sz w:val="24"/>
          <w:szCs w:val="24"/>
        </w:rPr>
        <w:t>.</w:t>
      </w:r>
      <w:r w:rsidR="0082005A" w:rsidRPr="007C5DE8">
        <w:rPr>
          <w:rFonts w:ascii="Times New Roman" w:hAnsi="Times New Roman" w:cs="Times New Roman"/>
          <w:sz w:val="24"/>
          <w:szCs w:val="24"/>
        </w:rPr>
        <w:t xml:space="preserve"> </w:t>
      </w:r>
    </w:p>
    <w:p w14:paraId="25C8AB30" w14:textId="2DF5A89C" w:rsidR="0059486C" w:rsidRPr="007C5DE8" w:rsidRDefault="00787E89" w:rsidP="00787E89">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Le point de départ pour déterminer le résulta</w:t>
      </w:r>
      <w:r w:rsidR="000A0C0C" w:rsidRPr="007C5DE8">
        <w:rPr>
          <w:rFonts w:ascii="Times New Roman" w:hAnsi="Times New Roman" w:cs="Times New Roman"/>
          <w:sz w:val="24"/>
          <w:szCs w:val="24"/>
        </w:rPr>
        <w:t>t</w:t>
      </w:r>
      <w:r w:rsidRPr="007C5DE8">
        <w:rPr>
          <w:rFonts w:ascii="Times New Roman" w:hAnsi="Times New Roman" w:cs="Times New Roman"/>
          <w:sz w:val="24"/>
          <w:szCs w:val="24"/>
        </w:rPr>
        <w:t xml:space="preserve"> globe</w:t>
      </w:r>
      <w:r w:rsidR="000A0C0C" w:rsidRPr="007C5DE8">
        <w:rPr>
          <w:rFonts w:ascii="Times New Roman" w:hAnsi="Times New Roman" w:cs="Times New Roman"/>
          <w:sz w:val="24"/>
          <w:szCs w:val="24"/>
        </w:rPr>
        <w:t xml:space="preserve"> </w:t>
      </w:r>
      <w:r w:rsidR="001D5DDC" w:rsidRPr="007C5DE8">
        <w:rPr>
          <w:rFonts w:ascii="Times New Roman" w:hAnsi="Times New Roman" w:cs="Times New Roman"/>
          <w:sz w:val="24"/>
          <w:szCs w:val="24"/>
        </w:rPr>
        <w:t xml:space="preserve">est le résultat net comptable </w:t>
      </w:r>
      <w:r w:rsidR="008F0158" w:rsidRPr="007C5DE8">
        <w:rPr>
          <w:rFonts w:ascii="Times New Roman" w:hAnsi="Times New Roman" w:cs="Times New Roman"/>
          <w:sz w:val="24"/>
          <w:szCs w:val="24"/>
        </w:rPr>
        <w:t>indi</w:t>
      </w:r>
      <w:r w:rsidR="006755B9" w:rsidRPr="007C5DE8">
        <w:rPr>
          <w:rFonts w:ascii="Times New Roman" w:hAnsi="Times New Roman" w:cs="Times New Roman"/>
          <w:sz w:val="24"/>
          <w:szCs w:val="24"/>
        </w:rPr>
        <w:t>viduel</w:t>
      </w:r>
      <w:r w:rsidR="00D60E2B" w:rsidRPr="007C5DE8">
        <w:rPr>
          <w:rFonts w:ascii="Times New Roman" w:hAnsi="Times New Roman" w:cs="Times New Roman"/>
          <w:sz w:val="24"/>
          <w:szCs w:val="24"/>
        </w:rPr>
        <w:t xml:space="preserve"> de l’entité </w:t>
      </w:r>
      <w:r w:rsidR="009C67D1" w:rsidRPr="007C5DE8">
        <w:rPr>
          <w:rFonts w:ascii="Times New Roman" w:hAnsi="Times New Roman" w:cs="Times New Roman"/>
          <w:sz w:val="24"/>
          <w:szCs w:val="24"/>
        </w:rPr>
        <w:t xml:space="preserve">constitutive </w:t>
      </w:r>
      <w:r w:rsidR="006E0811" w:rsidRPr="007C5DE8">
        <w:rPr>
          <w:rFonts w:ascii="Times New Roman" w:hAnsi="Times New Roman" w:cs="Times New Roman"/>
          <w:sz w:val="24"/>
          <w:szCs w:val="24"/>
        </w:rPr>
        <w:t xml:space="preserve">déterminé </w:t>
      </w:r>
      <w:r w:rsidR="007904E2" w:rsidRPr="007C5DE8">
        <w:rPr>
          <w:rFonts w:ascii="Times New Roman" w:hAnsi="Times New Roman" w:cs="Times New Roman"/>
          <w:sz w:val="24"/>
          <w:szCs w:val="24"/>
        </w:rPr>
        <w:t xml:space="preserve">dans la norme utilisée </w:t>
      </w:r>
      <w:r w:rsidR="00F34FB8" w:rsidRPr="007C5DE8">
        <w:rPr>
          <w:rFonts w:ascii="Times New Roman" w:hAnsi="Times New Roman" w:cs="Times New Roman"/>
          <w:sz w:val="24"/>
          <w:szCs w:val="24"/>
        </w:rPr>
        <w:t xml:space="preserve">pour la préparation </w:t>
      </w:r>
      <w:r w:rsidR="009C494C" w:rsidRPr="007C5DE8">
        <w:rPr>
          <w:rFonts w:ascii="Times New Roman" w:hAnsi="Times New Roman" w:cs="Times New Roman"/>
          <w:sz w:val="24"/>
          <w:szCs w:val="24"/>
        </w:rPr>
        <w:t xml:space="preserve">des comptes </w:t>
      </w:r>
      <w:r w:rsidR="008149BB" w:rsidRPr="007C5DE8">
        <w:rPr>
          <w:rFonts w:ascii="Times New Roman" w:hAnsi="Times New Roman" w:cs="Times New Roman"/>
          <w:sz w:val="24"/>
          <w:szCs w:val="24"/>
        </w:rPr>
        <w:t xml:space="preserve">consolidés </w:t>
      </w:r>
      <w:r w:rsidR="007467B9" w:rsidRPr="007C5DE8">
        <w:rPr>
          <w:rFonts w:ascii="Times New Roman" w:hAnsi="Times New Roman" w:cs="Times New Roman"/>
          <w:sz w:val="24"/>
          <w:szCs w:val="24"/>
        </w:rPr>
        <w:lastRenderedPageBreak/>
        <w:t xml:space="preserve">de l’entité mère ultime, avant tout </w:t>
      </w:r>
      <w:r w:rsidR="00C04894" w:rsidRPr="007C5DE8">
        <w:rPr>
          <w:rFonts w:ascii="Times New Roman" w:hAnsi="Times New Roman" w:cs="Times New Roman"/>
          <w:sz w:val="24"/>
          <w:szCs w:val="24"/>
        </w:rPr>
        <w:t xml:space="preserve">ajustement </w:t>
      </w:r>
      <w:r w:rsidR="00EA5AA4" w:rsidRPr="007C5DE8">
        <w:rPr>
          <w:rFonts w:ascii="Times New Roman" w:hAnsi="Times New Roman" w:cs="Times New Roman"/>
          <w:sz w:val="24"/>
          <w:szCs w:val="24"/>
        </w:rPr>
        <w:t xml:space="preserve">de consolidation </w:t>
      </w:r>
      <w:r w:rsidR="005B7011" w:rsidRPr="007C5DE8">
        <w:rPr>
          <w:rFonts w:ascii="Times New Roman" w:hAnsi="Times New Roman" w:cs="Times New Roman"/>
          <w:sz w:val="24"/>
          <w:szCs w:val="24"/>
        </w:rPr>
        <w:t>et toute élimination des transactions intragroupe</w:t>
      </w:r>
      <w:r w:rsidR="001322D7" w:rsidRPr="007C5DE8">
        <w:rPr>
          <w:rFonts w:ascii="Times New Roman" w:hAnsi="Times New Roman" w:cs="Times New Roman"/>
          <w:sz w:val="24"/>
          <w:szCs w:val="24"/>
        </w:rPr>
        <w:t>s</w:t>
      </w:r>
      <w:r w:rsidR="001322D7" w:rsidRPr="007C5DE8">
        <w:rPr>
          <w:rStyle w:val="Appelnotedebasdep"/>
          <w:rFonts w:ascii="Times New Roman" w:hAnsi="Times New Roman" w:cs="Times New Roman"/>
          <w:sz w:val="24"/>
          <w:szCs w:val="24"/>
        </w:rPr>
        <w:footnoteReference w:id="95"/>
      </w:r>
      <w:r w:rsidR="001322D7" w:rsidRPr="007C5DE8">
        <w:rPr>
          <w:rFonts w:ascii="Times New Roman" w:hAnsi="Times New Roman" w:cs="Times New Roman"/>
          <w:sz w:val="24"/>
          <w:szCs w:val="24"/>
        </w:rPr>
        <w:t>.</w:t>
      </w:r>
      <w:r w:rsidRPr="007C5DE8">
        <w:rPr>
          <w:rFonts w:ascii="Times New Roman" w:hAnsi="Times New Roman" w:cs="Times New Roman"/>
          <w:sz w:val="24"/>
          <w:szCs w:val="24"/>
        </w:rPr>
        <w:t xml:space="preserve"> </w:t>
      </w:r>
      <w:r w:rsidR="00531C32" w:rsidRPr="007C5DE8">
        <w:rPr>
          <w:rFonts w:ascii="Times New Roman" w:hAnsi="Times New Roman" w:cs="Times New Roman"/>
          <w:sz w:val="24"/>
          <w:szCs w:val="24"/>
        </w:rPr>
        <w:t>Le bénéfice ou la perte comptable est ajusté suivant les éléments suivants</w:t>
      </w:r>
      <w:r w:rsidR="007F05EA" w:rsidRPr="007C5DE8">
        <w:rPr>
          <w:rFonts w:ascii="Times New Roman" w:hAnsi="Times New Roman" w:cs="Times New Roman"/>
          <w:sz w:val="24"/>
          <w:szCs w:val="24"/>
        </w:rPr>
        <w:t xml:space="preserve"> (les ajustements de rapprochement entre les données comptables et fiscales) :</w:t>
      </w:r>
    </w:p>
    <w:p w14:paraId="7FE60384" w14:textId="14BB621F" w:rsidR="00DF28FA" w:rsidRPr="007C5DE8" w:rsidRDefault="00766388" w:rsidP="00DF28FA">
      <w:pPr>
        <w:pStyle w:val="Paragraphedeliste"/>
        <w:numPr>
          <w:ilvl w:val="0"/>
          <w:numId w:val="12"/>
        </w:numPr>
        <w:spacing w:after="0" w:line="360" w:lineRule="auto"/>
        <w:jc w:val="both"/>
        <w:rPr>
          <w:rFonts w:ascii="Times New Roman" w:hAnsi="Times New Roman" w:cs="Times New Roman"/>
          <w:sz w:val="24"/>
          <w:szCs w:val="24"/>
        </w:rPr>
      </w:pPr>
      <w:proofErr w:type="gramStart"/>
      <w:r w:rsidRPr="007C5DE8">
        <w:rPr>
          <w:rFonts w:ascii="Times New Roman" w:hAnsi="Times New Roman" w:cs="Times New Roman"/>
          <w:sz w:val="24"/>
          <w:szCs w:val="24"/>
        </w:rPr>
        <w:t>la</w:t>
      </w:r>
      <w:proofErr w:type="gramEnd"/>
      <w:r w:rsidRPr="007C5DE8">
        <w:rPr>
          <w:rFonts w:ascii="Times New Roman" w:hAnsi="Times New Roman" w:cs="Times New Roman"/>
          <w:sz w:val="24"/>
          <w:szCs w:val="24"/>
        </w:rPr>
        <w:t xml:space="preserve"> Charge d’impôt (ou le Produit d’impôt) est exclu</w:t>
      </w:r>
      <w:r w:rsidR="00570C3F" w:rsidRPr="007C5DE8">
        <w:rPr>
          <w:rFonts w:ascii="Times New Roman" w:hAnsi="Times New Roman" w:cs="Times New Roman"/>
          <w:sz w:val="24"/>
          <w:szCs w:val="24"/>
        </w:rPr>
        <w:t xml:space="preserve">e </w:t>
      </w:r>
      <w:r w:rsidRPr="007C5DE8">
        <w:rPr>
          <w:rFonts w:ascii="Times New Roman" w:hAnsi="Times New Roman" w:cs="Times New Roman"/>
          <w:sz w:val="24"/>
          <w:szCs w:val="24"/>
        </w:rPr>
        <w:t>(e</w:t>
      </w:r>
      <w:r w:rsidR="00570C3F" w:rsidRPr="007C5DE8">
        <w:rPr>
          <w:rFonts w:ascii="Times New Roman" w:hAnsi="Times New Roman" w:cs="Times New Roman"/>
          <w:sz w:val="24"/>
          <w:szCs w:val="24"/>
        </w:rPr>
        <w:t>xclu</w:t>
      </w:r>
      <w:r w:rsidRPr="007C5DE8">
        <w:rPr>
          <w:rFonts w:ascii="Times New Roman" w:hAnsi="Times New Roman" w:cs="Times New Roman"/>
          <w:sz w:val="24"/>
          <w:szCs w:val="24"/>
        </w:rPr>
        <w:t xml:space="preserve">) ; </w:t>
      </w:r>
    </w:p>
    <w:p w14:paraId="4B8C3DF0" w14:textId="21C29F1A" w:rsidR="00DF28FA" w:rsidRPr="007C5DE8" w:rsidRDefault="00766388" w:rsidP="00DF28FA">
      <w:pPr>
        <w:pStyle w:val="Paragraphedeliste"/>
        <w:numPr>
          <w:ilvl w:val="0"/>
          <w:numId w:val="12"/>
        </w:numPr>
        <w:spacing w:after="0" w:line="360" w:lineRule="auto"/>
        <w:jc w:val="both"/>
        <w:rPr>
          <w:rFonts w:ascii="Times New Roman" w:hAnsi="Times New Roman" w:cs="Times New Roman"/>
          <w:sz w:val="24"/>
          <w:szCs w:val="24"/>
        </w:rPr>
      </w:pPr>
      <w:proofErr w:type="gramStart"/>
      <w:r w:rsidRPr="007C5DE8">
        <w:rPr>
          <w:rFonts w:ascii="Times New Roman" w:hAnsi="Times New Roman" w:cs="Times New Roman"/>
          <w:sz w:val="24"/>
          <w:szCs w:val="24"/>
        </w:rPr>
        <w:t>les</w:t>
      </w:r>
      <w:proofErr w:type="gramEnd"/>
      <w:r w:rsidRPr="007C5DE8">
        <w:rPr>
          <w:rFonts w:ascii="Times New Roman" w:hAnsi="Times New Roman" w:cs="Times New Roman"/>
          <w:sz w:val="24"/>
          <w:szCs w:val="24"/>
        </w:rPr>
        <w:t xml:space="preserve"> Dividendes exclus sont exclus ; </w:t>
      </w:r>
    </w:p>
    <w:p w14:paraId="1767D68E" w14:textId="6C9DA86A" w:rsidR="00DF28FA" w:rsidRPr="007C5DE8" w:rsidRDefault="00766388" w:rsidP="00DF28FA">
      <w:pPr>
        <w:pStyle w:val="Paragraphedeliste"/>
        <w:numPr>
          <w:ilvl w:val="0"/>
          <w:numId w:val="12"/>
        </w:numPr>
        <w:spacing w:after="0" w:line="360" w:lineRule="auto"/>
        <w:jc w:val="both"/>
        <w:rPr>
          <w:rFonts w:ascii="Times New Roman" w:hAnsi="Times New Roman" w:cs="Times New Roman"/>
          <w:sz w:val="24"/>
          <w:szCs w:val="24"/>
        </w:rPr>
      </w:pPr>
      <w:proofErr w:type="gramStart"/>
      <w:r w:rsidRPr="007C5DE8">
        <w:rPr>
          <w:rFonts w:ascii="Times New Roman" w:hAnsi="Times New Roman" w:cs="Times New Roman"/>
          <w:sz w:val="24"/>
          <w:szCs w:val="24"/>
        </w:rPr>
        <w:t>la</w:t>
      </w:r>
      <w:proofErr w:type="gramEnd"/>
      <w:r w:rsidRPr="007C5DE8">
        <w:rPr>
          <w:rFonts w:ascii="Times New Roman" w:hAnsi="Times New Roman" w:cs="Times New Roman"/>
          <w:sz w:val="24"/>
          <w:szCs w:val="24"/>
        </w:rPr>
        <w:t xml:space="preserve"> Plus ou moins-value sur capitaux exclue est exclue ; </w:t>
      </w:r>
    </w:p>
    <w:p w14:paraId="36A13BCD" w14:textId="3EE61E54" w:rsidR="00DF28FA" w:rsidRPr="007C5DE8" w:rsidRDefault="00766388" w:rsidP="00DF28FA">
      <w:pPr>
        <w:pStyle w:val="Paragraphedeliste"/>
        <w:numPr>
          <w:ilvl w:val="0"/>
          <w:numId w:val="12"/>
        </w:numPr>
        <w:spacing w:after="0" w:line="360" w:lineRule="auto"/>
        <w:jc w:val="both"/>
        <w:rPr>
          <w:rFonts w:ascii="Times New Roman" w:hAnsi="Times New Roman" w:cs="Times New Roman"/>
          <w:sz w:val="24"/>
          <w:szCs w:val="24"/>
        </w:rPr>
      </w:pPr>
      <w:proofErr w:type="gramStart"/>
      <w:r w:rsidRPr="007C5DE8">
        <w:rPr>
          <w:rFonts w:ascii="Times New Roman" w:hAnsi="Times New Roman" w:cs="Times New Roman"/>
          <w:sz w:val="24"/>
          <w:szCs w:val="24"/>
        </w:rPr>
        <w:t>les</w:t>
      </w:r>
      <w:proofErr w:type="gramEnd"/>
      <w:r w:rsidRPr="007C5DE8">
        <w:rPr>
          <w:rFonts w:ascii="Times New Roman" w:hAnsi="Times New Roman" w:cs="Times New Roman"/>
          <w:sz w:val="24"/>
          <w:szCs w:val="24"/>
        </w:rPr>
        <w:t xml:space="preserve"> Dépenses non admises par principe sont exclues ;  </w:t>
      </w:r>
    </w:p>
    <w:p w14:paraId="647FC311" w14:textId="53315E16" w:rsidR="00DF28FA" w:rsidRPr="007C5DE8" w:rsidRDefault="00766388" w:rsidP="00DF28FA">
      <w:pPr>
        <w:pStyle w:val="Paragraphedeliste"/>
        <w:numPr>
          <w:ilvl w:val="0"/>
          <w:numId w:val="12"/>
        </w:numPr>
        <w:spacing w:after="0" w:line="360" w:lineRule="auto"/>
        <w:jc w:val="both"/>
        <w:rPr>
          <w:rFonts w:ascii="Times New Roman" w:hAnsi="Times New Roman" w:cs="Times New Roman"/>
          <w:sz w:val="24"/>
          <w:szCs w:val="24"/>
        </w:rPr>
      </w:pPr>
      <w:proofErr w:type="gramStart"/>
      <w:r w:rsidRPr="007C5DE8">
        <w:rPr>
          <w:rFonts w:ascii="Times New Roman" w:hAnsi="Times New Roman" w:cs="Times New Roman"/>
          <w:sz w:val="24"/>
          <w:szCs w:val="24"/>
        </w:rPr>
        <w:t>les</w:t>
      </w:r>
      <w:proofErr w:type="gramEnd"/>
      <w:r w:rsidRPr="007C5DE8">
        <w:rPr>
          <w:rFonts w:ascii="Times New Roman" w:hAnsi="Times New Roman" w:cs="Times New Roman"/>
          <w:sz w:val="24"/>
          <w:szCs w:val="24"/>
        </w:rPr>
        <w:t xml:space="preserve"> Erreurs des exercices antérieurs et les changements de convention comptable sont pris en compte ;  </w:t>
      </w:r>
    </w:p>
    <w:p w14:paraId="759CBFBF" w14:textId="7D65FFC3" w:rsidR="00DF28FA" w:rsidRPr="007C5DE8" w:rsidRDefault="00766388" w:rsidP="00DF28FA">
      <w:pPr>
        <w:pStyle w:val="Paragraphedeliste"/>
        <w:numPr>
          <w:ilvl w:val="0"/>
          <w:numId w:val="12"/>
        </w:numPr>
        <w:spacing w:after="0" w:line="360" w:lineRule="auto"/>
        <w:jc w:val="both"/>
        <w:rPr>
          <w:rFonts w:ascii="Times New Roman" w:hAnsi="Times New Roman" w:cs="Times New Roman"/>
          <w:sz w:val="24"/>
          <w:szCs w:val="24"/>
        </w:rPr>
      </w:pPr>
      <w:proofErr w:type="gramStart"/>
      <w:r w:rsidRPr="007C5DE8">
        <w:rPr>
          <w:rFonts w:ascii="Times New Roman" w:hAnsi="Times New Roman" w:cs="Times New Roman"/>
          <w:sz w:val="24"/>
          <w:szCs w:val="24"/>
        </w:rPr>
        <w:t>le</w:t>
      </w:r>
      <w:proofErr w:type="gramEnd"/>
      <w:r w:rsidRPr="007C5DE8">
        <w:rPr>
          <w:rFonts w:ascii="Times New Roman" w:hAnsi="Times New Roman" w:cs="Times New Roman"/>
          <w:sz w:val="24"/>
          <w:szCs w:val="24"/>
        </w:rPr>
        <w:t xml:space="preserve"> Bénéfice (ou la Perte comptable) des Entités exclues est exclu(e) ;  </w:t>
      </w:r>
    </w:p>
    <w:p w14:paraId="35F76EF3" w14:textId="6D5FDCAB" w:rsidR="00DF28FA" w:rsidRPr="007C5DE8" w:rsidRDefault="00766388" w:rsidP="00DF28FA">
      <w:pPr>
        <w:pStyle w:val="Paragraphedeliste"/>
        <w:numPr>
          <w:ilvl w:val="0"/>
          <w:numId w:val="12"/>
        </w:numPr>
        <w:spacing w:after="0" w:line="360" w:lineRule="auto"/>
        <w:jc w:val="both"/>
        <w:rPr>
          <w:rFonts w:ascii="Times New Roman" w:hAnsi="Times New Roman" w:cs="Times New Roman"/>
          <w:sz w:val="24"/>
          <w:szCs w:val="24"/>
        </w:rPr>
      </w:pPr>
      <w:proofErr w:type="gramStart"/>
      <w:r w:rsidRPr="007C5DE8">
        <w:rPr>
          <w:rFonts w:ascii="Times New Roman" w:hAnsi="Times New Roman" w:cs="Times New Roman"/>
          <w:sz w:val="24"/>
          <w:szCs w:val="24"/>
        </w:rPr>
        <w:t>les</w:t>
      </w:r>
      <w:proofErr w:type="gramEnd"/>
      <w:r w:rsidRPr="007C5DE8">
        <w:rPr>
          <w:rFonts w:ascii="Times New Roman" w:hAnsi="Times New Roman" w:cs="Times New Roman"/>
          <w:sz w:val="24"/>
          <w:szCs w:val="24"/>
        </w:rPr>
        <w:t xml:space="preserve"> Ajustements de juste valeur ou de dépréciation des actifs sont effectués, conformément aux règles prévues à l’annexe F (Ajustements de juste valeur ou de dépréciation des actifs) ; </w:t>
      </w:r>
    </w:p>
    <w:p w14:paraId="2AC096C7" w14:textId="77777777" w:rsidR="00A5496E" w:rsidRPr="007C5DE8" w:rsidRDefault="00766388" w:rsidP="00DF28FA">
      <w:pPr>
        <w:pStyle w:val="Paragraphedeliste"/>
        <w:numPr>
          <w:ilvl w:val="0"/>
          <w:numId w:val="12"/>
        </w:numPr>
        <w:spacing w:after="0" w:line="360" w:lineRule="auto"/>
        <w:jc w:val="both"/>
        <w:rPr>
          <w:rFonts w:ascii="Times New Roman" w:hAnsi="Times New Roman" w:cs="Times New Roman"/>
          <w:sz w:val="24"/>
          <w:szCs w:val="24"/>
        </w:rPr>
      </w:pPr>
      <w:proofErr w:type="gramStart"/>
      <w:r w:rsidRPr="007C5DE8">
        <w:rPr>
          <w:rFonts w:ascii="Times New Roman" w:hAnsi="Times New Roman" w:cs="Times New Roman"/>
          <w:sz w:val="24"/>
          <w:szCs w:val="24"/>
        </w:rPr>
        <w:t>les</w:t>
      </w:r>
      <w:proofErr w:type="gramEnd"/>
      <w:r w:rsidRPr="007C5DE8">
        <w:rPr>
          <w:rFonts w:ascii="Times New Roman" w:hAnsi="Times New Roman" w:cs="Times New Roman"/>
          <w:sz w:val="24"/>
          <w:szCs w:val="24"/>
        </w:rPr>
        <w:t xml:space="preserve"> Ajustements liés aux acquisitions de titres sont effectués, conformément aux règles prévues à l’annexe G (Ajustements liés aux acquisitions de titres), i. </w:t>
      </w:r>
    </w:p>
    <w:p w14:paraId="77D7B9FD" w14:textId="4FC6132E" w:rsidR="00A5496E" w:rsidRPr="007C5DE8" w:rsidRDefault="00766388" w:rsidP="00DF28FA">
      <w:pPr>
        <w:pStyle w:val="Paragraphedeliste"/>
        <w:numPr>
          <w:ilvl w:val="0"/>
          <w:numId w:val="12"/>
        </w:numPr>
        <w:spacing w:after="0" w:line="360" w:lineRule="auto"/>
        <w:jc w:val="both"/>
        <w:rPr>
          <w:rFonts w:ascii="Times New Roman" w:hAnsi="Times New Roman" w:cs="Times New Roman"/>
          <w:sz w:val="24"/>
          <w:szCs w:val="24"/>
        </w:rPr>
      </w:pPr>
      <w:proofErr w:type="gramStart"/>
      <w:r w:rsidRPr="007C5DE8">
        <w:rPr>
          <w:rFonts w:ascii="Times New Roman" w:hAnsi="Times New Roman" w:cs="Times New Roman"/>
          <w:sz w:val="24"/>
          <w:szCs w:val="24"/>
        </w:rPr>
        <w:t>les</w:t>
      </w:r>
      <w:proofErr w:type="gramEnd"/>
      <w:r w:rsidRPr="007C5DE8">
        <w:rPr>
          <w:rFonts w:ascii="Times New Roman" w:hAnsi="Times New Roman" w:cs="Times New Roman"/>
          <w:sz w:val="24"/>
          <w:szCs w:val="24"/>
        </w:rPr>
        <w:t xml:space="preserve"> Ajustements d’étalement d’une plus-value (ou moins-value) sur un actif sont pris en compte ;  </w:t>
      </w:r>
    </w:p>
    <w:p w14:paraId="27584356" w14:textId="6A22972B" w:rsidR="005728D5" w:rsidRPr="007C5DE8" w:rsidRDefault="00766388" w:rsidP="00DF28FA">
      <w:pPr>
        <w:pStyle w:val="Paragraphedeliste"/>
        <w:numPr>
          <w:ilvl w:val="0"/>
          <w:numId w:val="12"/>
        </w:numPr>
        <w:spacing w:after="0" w:line="360" w:lineRule="auto"/>
        <w:jc w:val="both"/>
        <w:rPr>
          <w:rFonts w:ascii="Times New Roman" w:hAnsi="Times New Roman" w:cs="Times New Roman"/>
          <w:sz w:val="24"/>
          <w:szCs w:val="24"/>
        </w:rPr>
      </w:pPr>
      <w:proofErr w:type="gramStart"/>
      <w:r w:rsidRPr="007C5DE8">
        <w:rPr>
          <w:rFonts w:ascii="Times New Roman" w:hAnsi="Times New Roman" w:cs="Times New Roman"/>
          <w:sz w:val="24"/>
          <w:szCs w:val="24"/>
        </w:rPr>
        <w:t>le</w:t>
      </w:r>
      <w:proofErr w:type="gramEnd"/>
      <w:r w:rsidRPr="007C5DE8">
        <w:rPr>
          <w:rFonts w:ascii="Times New Roman" w:hAnsi="Times New Roman" w:cs="Times New Roman"/>
          <w:sz w:val="24"/>
          <w:szCs w:val="24"/>
        </w:rPr>
        <w:t xml:space="preserve"> traitement des bénéfices attribuables aux titres de participation ne conférant pas le contrôl</w:t>
      </w:r>
      <w:r w:rsidR="006045A1" w:rsidRPr="007C5DE8">
        <w:rPr>
          <w:rFonts w:ascii="Times New Roman" w:hAnsi="Times New Roman" w:cs="Times New Roman"/>
          <w:sz w:val="24"/>
          <w:szCs w:val="24"/>
        </w:rPr>
        <w:t>e</w:t>
      </w:r>
      <w:r w:rsidR="009D3C08" w:rsidRPr="007C5DE8">
        <w:rPr>
          <w:rStyle w:val="Appelnotedebasdep"/>
          <w:rFonts w:ascii="Times New Roman" w:hAnsi="Times New Roman" w:cs="Times New Roman"/>
          <w:sz w:val="24"/>
          <w:szCs w:val="24"/>
        </w:rPr>
        <w:footnoteReference w:id="96"/>
      </w:r>
      <w:r w:rsidR="006045A1" w:rsidRPr="007C5DE8">
        <w:rPr>
          <w:rFonts w:ascii="Times New Roman" w:hAnsi="Times New Roman" w:cs="Times New Roman"/>
          <w:sz w:val="24"/>
          <w:szCs w:val="24"/>
        </w:rPr>
        <w:t>.</w:t>
      </w:r>
    </w:p>
    <w:p w14:paraId="12BE2BA9" w14:textId="31EE2655" w:rsidR="00DD3070" w:rsidRPr="007C5DE8" w:rsidRDefault="008015C9" w:rsidP="00DD3070">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Un choix d’allègement s’offre également à l’entité mère </w:t>
      </w:r>
      <w:r w:rsidR="00CB7BD9" w:rsidRPr="007C5DE8">
        <w:rPr>
          <w:rFonts w:ascii="Times New Roman" w:hAnsi="Times New Roman" w:cs="Times New Roman"/>
          <w:sz w:val="24"/>
          <w:szCs w:val="24"/>
        </w:rPr>
        <w:t>ultime</w:t>
      </w:r>
      <w:r w:rsidR="000F5DB9" w:rsidRPr="007C5DE8">
        <w:rPr>
          <w:rFonts w:ascii="Times New Roman" w:hAnsi="Times New Roman" w:cs="Times New Roman"/>
          <w:sz w:val="24"/>
          <w:szCs w:val="24"/>
        </w:rPr>
        <w:t xml:space="preserve"> dans la mesure où</w:t>
      </w:r>
      <w:r w:rsidR="007511BE" w:rsidRPr="007C5DE8">
        <w:rPr>
          <w:rFonts w:ascii="Times New Roman" w:hAnsi="Times New Roman" w:cs="Times New Roman"/>
          <w:sz w:val="24"/>
          <w:szCs w:val="24"/>
        </w:rPr>
        <w:t xml:space="preserve"> elle </w:t>
      </w:r>
      <w:r w:rsidR="00A12C49" w:rsidRPr="007C5DE8">
        <w:rPr>
          <w:rFonts w:ascii="Times New Roman" w:hAnsi="Times New Roman" w:cs="Times New Roman"/>
          <w:sz w:val="24"/>
          <w:szCs w:val="24"/>
        </w:rPr>
        <w:t xml:space="preserve">peut utiliser le montant déductible fiscalement là où elle est située à la place du montant inscrit en charge dans ses comptes sociaux au titre d’un coût ou d’une charge, supporté(e) par cette Entité constitutive, qui correspond au paiement d’une rémunération sous forme d’actions. Si la charge relative à la rémunération sous forme d’actions porte sur une option qui expire sans qu’elle ait été exercée, l’Entité constitutive doit réintégrer le montant total précédemment déduit dans le calcul de son Résultat </w:t>
      </w:r>
      <w:proofErr w:type="spellStart"/>
      <w:r w:rsidR="00A12C49" w:rsidRPr="007C5DE8">
        <w:rPr>
          <w:rFonts w:ascii="Times New Roman" w:hAnsi="Times New Roman" w:cs="Times New Roman"/>
          <w:sz w:val="24"/>
          <w:szCs w:val="24"/>
        </w:rPr>
        <w:t>GloBE</w:t>
      </w:r>
      <w:proofErr w:type="spellEnd"/>
      <w:r w:rsidR="00A12C49" w:rsidRPr="007C5DE8">
        <w:rPr>
          <w:rFonts w:ascii="Times New Roman" w:hAnsi="Times New Roman" w:cs="Times New Roman"/>
          <w:sz w:val="24"/>
          <w:szCs w:val="24"/>
        </w:rPr>
        <w:t xml:space="preserve"> au titre de l’</w:t>
      </w:r>
      <w:r w:rsidR="00570C3F" w:rsidRPr="007C5DE8">
        <w:rPr>
          <w:rFonts w:ascii="Times New Roman" w:hAnsi="Times New Roman" w:cs="Times New Roman"/>
          <w:sz w:val="24"/>
          <w:szCs w:val="24"/>
        </w:rPr>
        <w:t>a</w:t>
      </w:r>
      <w:r w:rsidR="00A12C49" w:rsidRPr="007C5DE8">
        <w:rPr>
          <w:rFonts w:ascii="Times New Roman" w:hAnsi="Times New Roman" w:cs="Times New Roman"/>
          <w:sz w:val="24"/>
          <w:szCs w:val="24"/>
        </w:rPr>
        <w:t>nnée fiscale au cours de laquelle l’option expire</w:t>
      </w:r>
      <w:r w:rsidR="00B326B0" w:rsidRPr="007C5DE8">
        <w:rPr>
          <w:rStyle w:val="Appelnotedebasdep"/>
          <w:rFonts w:ascii="Times New Roman" w:hAnsi="Times New Roman" w:cs="Times New Roman"/>
          <w:sz w:val="24"/>
          <w:szCs w:val="24"/>
        </w:rPr>
        <w:footnoteReference w:id="97"/>
      </w:r>
      <w:r w:rsidR="00B326B0" w:rsidRPr="007C5DE8">
        <w:rPr>
          <w:rFonts w:ascii="Times New Roman" w:hAnsi="Times New Roman" w:cs="Times New Roman"/>
          <w:sz w:val="24"/>
          <w:szCs w:val="24"/>
        </w:rPr>
        <w:t>.</w:t>
      </w:r>
    </w:p>
    <w:p w14:paraId="6BE996F8" w14:textId="5474EC53" w:rsidR="006045A1" w:rsidRPr="007C5DE8" w:rsidRDefault="006045A1" w:rsidP="006045A1">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Cette </w:t>
      </w:r>
      <w:r w:rsidR="00B326B0" w:rsidRPr="007C5DE8">
        <w:rPr>
          <w:rFonts w:ascii="Times New Roman" w:hAnsi="Times New Roman" w:cs="Times New Roman"/>
          <w:sz w:val="24"/>
          <w:szCs w:val="24"/>
        </w:rPr>
        <w:t>démarche</w:t>
      </w:r>
      <w:r w:rsidRPr="007C5DE8">
        <w:rPr>
          <w:rFonts w:ascii="Times New Roman" w:hAnsi="Times New Roman" w:cs="Times New Roman"/>
          <w:sz w:val="24"/>
          <w:szCs w:val="24"/>
        </w:rPr>
        <w:t xml:space="preserve"> témoigne </w:t>
      </w:r>
      <w:r w:rsidR="0028354B" w:rsidRPr="007C5DE8">
        <w:rPr>
          <w:rFonts w:ascii="Times New Roman" w:hAnsi="Times New Roman" w:cs="Times New Roman"/>
          <w:sz w:val="24"/>
          <w:szCs w:val="24"/>
        </w:rPr>
        <w:t>de l’interconnexion entre la fiscalité et la comptabilité.</w:t>
      </w:r>
      <w:r w:rsidR="00F32318" w:rsidRPr="007C5DE8">
        <w:rPr>
          <w:rFonts w:ascii="Times New Roman" w:hAnsi="Times New Roman" w:cs="Times New Roman"/>
          <w:sz w:val="24"/>
          <w:szCs w:val="24"/>
        </w:rPr>
        <w:t xml:space="preserve"> Au moment de la clôture </w:t>
      </w:r>
      <w:r w:rsidR="00503DE7" w:rsidRPr="007C5DE8">
        <w:rPr>
          <w:rFonts w:ascii="Times New Roman" w:hAnsi="Times New Roman" w:cs="Times New Roman"/>
          <w:sz w:val="24"/>
          <w:szCs w:val="24"/>
        </w:rPr>
        <w:t>des comptes</w:t>
      </w:r>
      <w:r w:rsidR="00F32318" w:rsidRPr="007C5DE8">
        <w:rPr>
          <w:rFonts w:ascii="Times New Roman" w:hAnsi="Times New Roman" w:cs="Times New Roman"/>
          <w:sz w:val="24"/>
          <w:szCs w:val="24"/>
        </w:rPr>
        <w:t xml:space="preserve"> </w:t>
      </w:r>
      <w:r w:rsidR="00FC50E5" w:rsidRPr="007C5DE8">
        <w:rPr>
          <w:rFonts w:ascii="Times New Roman" w:hAnsi="Times New Roman" w:cs="Times New Roman"/>
          <w:sz w:val="24"/>
          <w:szCs w:val="24"/>
        </w:rPr>
        <w:t>c’est à dire</w:t>
      </w:r>
      <w:r w:rsidR="00F32318" w:rsidRPr="007C5DE8">
        <w:rPr>
          <w:rFonts w:ascii="Times New Roman" w:hAnsi="Times New Roman" w:cs="Times New Roman"/>
          <w:sz w:val="24"/>
          <w:szCs w:val="24"/>
        </w:rPr>
        <w:t xml:space="preserve"> </w:t>
      </w:r>
      <w:r w:rsidR="008B13CB" w:rsidRPr="007C5DE8">
        <w:rPr>
          <w:rFonts w:ascii="Times New Roman" w:hAnsi="Times New Roman" w:cs="Times New Roman"/>
          <w:sz w:val="24"/>
          <w:szCs w:val="24"/>
        </w:rPr>
        <w:t xml:space="preserve">en </w:t>
      </w:r>
      <w:r w:rsidR="00F32318" w:rsidRPr="007C5DE8">
        <w:rPr>
          <w:rFonts w:ascii="Times New Roman" w:hAnsi="Times New Roman" w:cs="Times New Roman"/>
          <w:sz w:val="24"/>
          <w:szCs w:val="24"/>
        </w:rPr>
        <w:t xml:space="preserve">fin </w:t>
      </w:r>
      <w:r w:rsidR="003B2590" w:rsidRPr="007C5DE8">
        <w:rPr>
          <w:rFonts w:ascii="Times New Roman" w:hAnsi="Times New Roman" w:cs="Times New Roman"/>
          <w:sz w:val="24"/>
          <w:szCs w:val="24"/>
        </w:rPr>
        <w:t>d’exercice les</w:t>
      </w:r>
      <w:r w:rsidR="00855A63" w:rsidRPr="007C5DE8">
        <w:rPr>
          <w:rFonts w:ascii="Times New Roman" w:hAnsi="Times New Roman" w:cs="Times New Roman"/>
          <w:sz w:val="24"/>
          <w:szCs w:val="24"/>
        </w:rPr>
        <w:t xml:space="preserve"> finalité</w:t>
      </w:r>
      <w:r w:rsidR="003B2590" w:rsidRPr="007C5DE8">
        <w:rPr>
          <w:rFonts w:ascii="Times New Roman" w:hAnsi="Times New Roman" w:cs="Times New Roman"/>
          <w:sz w:val="24"/>
          <w:szCs w:val="24"/>
        </w:rPr>
        <w:t>s</w:t>
      </w:r>
      <w:r w:rsidR="00855A63" w:rsidRPr="007C5DE8">
        <w:rPr>
          <w:rFonts w:ascii="Times New Roman" w:hAnsi="Times New Roman" w:cs="Times New Roman"/>
          <w:sz w:val="24"/>
          <w:szCs w:val="24"/>
        </w:rPr>
        <w:t xml:space="preserve"> des deux discipline</w:t>
      </w:r>
      <w:r w:rsidR="00503DE7" w:rsidRPr="007C5DE8">
        <w:rPr>
          <w:rFonts w:ascii="Times New Roman" w:hAnsi="Times New Roman" w:cs="Times New Roman"/>
          <w:sz w:val="24"/>
          <w:szCs w:val="24"/>
        </w:rPr>
        <w:t>s</w:t>
      </w:r>
      <w:r w:rsidR="00855A63" w:rsidRPr="007C5DE8">
        <w:rPr>
          <w:rFonts w:ascii="Times New Roman" w:hAnsi="Times New Roman" w:cs="Times New Roman"/>
          <w:sz w:val="24"/>
          <w:szCs w:val="24"/>
        </w:rPr>
        <w:t xml:space="preserve"> peuvent être antagonique</w:t>
      </w:r>
      <w:r w:rsidR="003B2590" w:rsidRPr="007C5DE8">
        <w:rPr>
          <w:rFonts w:ascii="Times New Roman" w:hAnsi="Times New Roman" w:cs="Times New Roman"/>
          <w:sz w:val="24"/>
          <w:szCs w:val="24"/>
        </w:rPr>
        <w:t>s</w:t>
      </w:r>
      <w:r w:rsidR="00855A63" w:rsidRPr="007C5DE8">
        <w:rPr>
          <w:rFonts w:ascii="Times New Roman" w:hAnsi="Times New Roman" w:cs="Times New Roman"/>
          <w:sz w:val="24"/>
          <w:szCs w:val="24"/>
        </w:rPr>
        <w:t>.</w:t>
      </w:r>
      <w:r w:rsidR="00621C08" w:rsidRPr="007C5DE8">
        <w:rPr>
          <w:rFonts w:ascii="Times New Roman" w:hAnsi="Times New Roman" w:cs="Times New Roman"/>
          <w:sz w:val="24"/>
          <w:szCs w:val="24"/>
        </w:rPr>
        <w:t xml:space="preserve"> Cette situation n’est pas sans conséquence</w:t>
      </w:r>
      <w:r w:rsidR="003B2590" w:rsidRPr="007C5DE8">
        <w:rPr>
          <w:rFonts w:ascii="Times New Roman" w:hAnsi="Times New Roman" w:cs="Times New Roman"/>
          <w:sz w:val="24"/>
          <w:szCs w:val="24"/>
        </w:rPr>
        <w:t xml:space="preserve"> sur les opérations à réaliser</w:t>
      </w:r>
      <w:r w:rsidR="00621C08" w:rsidRPr="007C5DE8">
        <w:rPr>
          <w:rFonts w:ascii="Times New Roman" w:hAnsi="Times New Roman" w:cs="Times New Roman"/>
          <w:sz w:val="24"/>
          <w:szCs w:val="24"/>
        </w:rPr>
        <w:t>.</w:t>
      </w:r>
      <w:r w:rsidR="00DB77A5" w:rsidRPr="007C5DE8">
        <w:rPr>
          <w:rFonts w:ascii="Times New Roman" w:hAnsi="Times New Roman" w:cs="Times New Roman"/>
          <w:sz w:val="24"/>
          <w:szCs w:val="24"/>
        </w:rPr>
        <w:t xml:space="preserve"> </w:t>
      </w:r>
      <w:r w:rsidR="00CA1D3B" w:rsidRPr="007C5DE8">
        <w:rPr>
          <w:rFonts w:ascii="Times New Roman" w:hAnsi="Times New Roman" w:cs="Times New Roman"/>
          <w:sz w:val="24"/>
          <w:szCs w:val="24"/>
        </w:rPr>
        <w:t xml:space="preserve">En prenant référence sur les règles comptables internationales </w:t>
      </w:r>
      <w:r w:rsidR="00D51313" w:rsidRPr="007C5DE8">
        <w:rPr>
          <w:rFonts w:ascii="Times New Roman" w:hAnsi="Times New Roman" w:cs="Times New Roman"/>
          <w:sz w:val="24"/>
          <w:szCs w:val="24"/>
        </w:rPr>
        <w:t>il y’a des concept</w:t>
      </w:r>
      <w:r w:rsidR="00360A16" w:rsidRPr="007C5DE8">
        <w:rPr>
          <w:rFonts w:ascii="Times New Roman" w:hAnsi="Times New Roman" w:cs="Times New Roman"/>
          <w:sz w:val="24"/>
          <w:szCs w:val="24"/>
        </w:rPr>
        <w:t>s</w:t>
      </w:r>
      <w:r w:rsidR="00EE64A9" w:rsidRPr="007C5DE8">
        <w:rPr>
          <w:rFonts w:ascii="Times New Roman" w:hAnsi="Times New Roman" w:cs="Times New Roman"/>
          <w:sz w:val="24"/>
          <w:szCs w:val="24"/>
        </w:rPr>
        <w:t xml:space="preserve"> </w:t>
      </w:r>
      <w:r w:rsidR="00570C3F" w:rsidRPr="007C5DE8">
        <w:rPr>
          <w:rFonts w:ascii="Times New Roman" w:hAnsi="Times New Roman" w:cs="Times New Roman"/>
          <w:sz w:val="24"/>
          <w:szCs w:val="24"/>
        </w:rPr>
        <w:t>où</w:t>
      </w:r>
      <w:r w:rsidR="00EE64A9" w:rsidRPr="007C5DE8">
        <w:rPr>
          <w:rFonts w:ascii="Times New Roman" w:hAnsi="Times New Roman" w:cs="Times New Roman"/>
          <w:sz w:val="24"/>
          <w:szCs w:val="24"/>
        </w:rPr>
        <w:t xml:space="preserve"> l’on note une </w:t>
      </w:r>
      <w:r w:rsidR="00EE64A9" w:rsidRPr="007C5DE8">
        <w:rPr>
          <w:rFonts w:ascii="Times New Roman" w:hAnsi="Times New Roman" w:cs="Times New Roman"/>
          <w:sz w:val="24"/>
          <w:szCs w:val="24"/>
        </w:rPr>
        <w:lastRenderedPageBreak/>
        <w:t xml:space="preserve">divergence </w:t>
      </w:r>
      <w:r w:rsidR="00B8791C" w:rsidRPr="007C5DE8">
        <w:rPr>
          <w:rFonts w:ascii="Times New Roman" w:hAnsi="Times New Roman" w:cs="Times New Roman"/>
          <w:sz w:val="24"/>
          <w:szCs w:val="24"/>
        </w:rPr>
        <w:t>de perception entre la fiscalité et la comptabilité.</w:t>
      </w:r>
      <w:r w:rsidR="0019396A" w:rsidRPr="007C5DE8">
        <w:rPr>
          <w:rFonts w:ascii="Times New Roman" w:hAnsi="Times New Roman" w:cs="Times New Roman"/>
          <w:sz w:val="24"/>
          <w:szCs w:val="24"/>
        </w:rPr>
        <w:t xml:space="preserve"> A titre illustratif, </w:t>
      </w:r>
      <w:r w:rsidR="003D5325" w:rsidRPr="007C5DE8">
        <w:rPr>
          <w:rFonts w:ascii="Times New Roman" w:hAnsi="Times New Roman" w:cs="Times New Roman"/>
          <w:sz w:val="24"/>
          <w:szCs w:val="24"/>
        </w:rPr>
        <w:t xml:space="preserve">la référence est faite au concept </w:t>
      </w:r>
      <w:r w:rsidR="007E7313" w:rsidRPr="007C5DE8">
        <w:rPr>
          <w:rFonts w:ascii="Times New Roman" w:hAnsi="Times New Roman" w:cs="Times New Roman"/>
          <w:sz w:val="24"/>
          <w:szCs w:val="24"/>
        </w:rPr>
        <w:t xml:space="preserve">de « juste valeur » des actifs peut se comprendre </w:t>
      </w:r>
      <w:r w:rsidR="00A669E6" w:rsidRPr="007C5DE8">
        <w:rPr>
          <w:rFonts w:ascii="Times New Roman" w:hAnsi="Times New Roman" w:cs="Times New Roman"/>
          <w:sz w:val="24"/>
          <w:szCs w:val="24"/>
        </w:rPr>
        <w:t xml:space="preserve">en comptabilité comme </w:t>
      </w:r>
      <w:r w:rsidR="00FC5B81" w:rsidRPr="007C5DE8">
        <w:rPr>
          <w:rFonts w:ascii="Times New Roman" w:hAnsi="Times New Roman" w:cs="Times New Roman"/>
          <w:sz w:val="24"/>
          <w:szCs w:val="24"/>
        </w:rPr>
        <w:t xml:space="preserve">l’information à </w:t>
      </w:r>
      <w:r w:rsidR="00420DD3" w:rsidRPr="007C5DE8">
        <w:rPr>
          <w:rFonts w:ascii="Times New Roman" w:hAnsi="Times New Roman" w:cs="Times New Roman"/>
          <w:sz w:val="24"/>
          <w:szCs w:val="24"/>
        </w:rPr>
        <w:t>délivrer</w:t>
      </w:r>
      <w:r w:rsidR="00FC5B81" w:rsidRPr="007C5DE8">
        <w:rPr>
          <w:rFonts w:ascii="Times New Roman" w:hAnsi="Times New Roman" w:cs="Times New Roman"/>
          <w:sz w:val="24"/>
          <w:szCs w:val="24"/>
        </w:rPr>
        <w:t xml:space="preserve"> aux investisseurs sur la valeur réelle des entreprises</w:t>
      </w:r>
      <w:r w:rsidR="00151E9B" w:rsidRPr="007C5DE8">
        <w:rPr>
          <w:rFonts w:ascii="Times New Roman" w:hAnsi="Times New Roman" w:cs="Times New Roman"/>
          <w:sz w:val="24"/>
          <w:szCs w:val="24"/>
        </w:rPr>
        <w:t>. Transcrite en fiscalité</w:t>
      </w:r>
      <w:r w:rsidR="00441899" w:rsidRPr="007C5DE8">
        <w:rPr>
          <w:rFonts w:ascii="Times New Roman" w:hAnsi="Times New Roman" w:cs="Times New Roman"/>
          <w:sz w:val="24"/>
          <w:szCs w:val="24"/>
        </w:rPr>
        <w:t xml:space="preserve">, </w:t>
      </w:r>
      <w:r w:rsidR="007D344D" w:rsidRPr="007C5DE8">
        <w:rPr>
          <w:rFonts w:ascii="Times New Roman" w:hAnsi="Times New Roman" w:cs="Times New Roman"/>
          <w:sz w:val="24"/>
          <w:szCs w:val="24"/>
        </w:rPr>
        <w:t>cette référence est cependant porteuse de grande</w:t>
      </w:r>
      <w:r w:rsidR="007029CE" w:rsidRPr="007C5DE8">
        <w:rPr>
          <w:rFonts w:ascii="Times New Roman" w:hAnsi="Times New Roman" w:cs="Times New Roman"/>
          <w:sz w:val="24"/>
          <w:szCs w:val="24"/>
        </w:rPr>
        <w:t>s ambiguïté</w:t>
      </w:r>
      <w:r w:rsidR="00570C3F" w:rsidRPr="007C5DE8">
        <w:rPr>
          <w:rFonts w:ascii="Times New Roman" w:hAnsi="Times New Roman" w:cs="Times New Roman"/>
          <w:sz w:val="24"/>
          <w:szCs w:val="24"/>
        </w:rPr>
        <w:t>s</w:t>
      </w:r>
      <w:r w:rsidR="007029CE" w:rsidRPr="007C5DE8">
        <w:rPr>
          <w:rFonts w:ascii="Times New Roman" w:hAnsi="Times New Roman" w:cs="Times New Roman"/>
          <w:sz w:val="24"/>
          <w:szCs w:val="24"/>
        </w:rPr>
        <w:t xml:space="preserve"> qui affectent</w:t>
      </w:r>
      <w:r w:rsidR="00894208" w:rsidRPr="007C5DE8">
        <w:rPr>
          <w:rFonts w:ascii="Times New Roman" w:hAnsi="Times New Roman" w:cs="Times New Roman"/>
          <w:sz w:val="24"/>
          <w:szCs w:val="24"/>
        </w:rPr>
        <w:t xml:space="preserve"> la nécessaire </w:t>
      </w:r>
      <w:r w:rsidR="00844584" w:rsidRPr="007C5DE8">
        <w:rPr>
          <w:rFonts w:ascii="Times New Roman" w:hAnsi="Times New Roman" w:cs="Times New Roman"/>
          <w:sz w:val="24"/>
          <w:szCs w:val="24"/>
        </w:rPr>
        <w:t>sécurité juridi</w:t>
      </w:r>
      <w:r w:rsidR="00FC7566" w:rsidRPr="007C5DE8">
        <w:rPr>
          <w:rFonts w:ascii="Times New Roman" w:hAnsi="Times New Roman" w:cs="Times New Roman"/>
          <w:sz w:val="24"/>
          <w:szCs w:val="24"/>
        </w:rPr>
        <w:t xml:space="preserve">que qui doit régner </w:t>
      </w:r>
      <w:r w:rsidR="006C46FC" w:rsidRPr="007C5DE8">
        <w:rPr>
          <w:rFonts w:ascii="Times New Roman" w:hAnsi="Times New Roman" w:cs="Times New Roman"/>
          <w:sz w:val="24"/>
          <w:szCs w:val="24"/>
        </w:rPr>
        <w:t>en mat</w:t>
      </w:r>
      <w:r w:rsidR="000034B2" w:rsidRPr="007C5DE8">
        <w:rPr>
          <w:rFonts w:ascii="Times New Roman" w:hAnsi="Times New Roman" w:cs="Times New Roman"/>
          <w:sz w:val="24"/>
          <w:szCs w:val="24"/>
        </w:rPr>
        <w:t xml:space="preserve">ière fiscale, ainsi </w:t>
      </w:r>
      <w:r w:rsidR="001B4781" w:rsidRPr="007C5DE8">
        <w:rPr>
          <w:rFonts w:ascii="Times New Roman" w:hAnsi="Times New Roman" w:cs="Times New Roman"/>
          <w:sz w:val="24"/>
          <w:szCs w:val="24"/>
        </w:rPr>
        <w:t xml:space="preserve">que la volatilité </w:t>
      </w:r>
      <w:r w:rsidR="00C4504A" w:rsidRPr="007C5DE8">
        <w:rPr>
          <w:rFonts w:ascii="Times New Roman" w:hAnsi="Times New Roman" w:cs="Times New Roman"/>
          <w:sz w:val="24"/>
          <w:szCs w:val="24"/>
        </w:rPr>
        <w:t xml:space="preserve">dont s’accommodent mal </w:t>
      </w:r>
      <w:r w:rsidR="009241A4" w:rsidRPr="007C5DE8">
        <w:rPr>
          <w:rFonts w:ascii="Times New Roman" w:hAnsi="Times New Roman" w:cs="Times New Roman"/>
          <w:sz w:val="24"/>
          <w:szCs w:val="24"/>
        </w:rPr>
        <w:t>les finances de l’Etat</w:t>
      </w:r>
      <w:r w:rsidR="009D3C08" w:rsidRPr="007C5DE8">
        <w:rPr>
          <w:rStyle w:val="Appelnotedebasdep"/>
          <w:rFonts w:ascii="Times New Roman" w:hAnsi="Times New Roman" w:cs="Times New Roman"/>
          <w:sz w:val="24"/>
          <w:szCs w:val="24"/>
        </w:rPr>
        <w:footnoteReference w:id="98"/>
      </w:r>
      <w:r w:rsidR="009241A4" w:rsidRPr="007C5DE8">
        <w:rPr>
          <w:rFonts w:ascii="Times New Roman" w:hAnsi="Times New Roman" w:cs="Times New Roman"/>
          <w:sz w:val="24"/>
          <w:szCs w:val="24"/>
        </w:rPr>
        <w:t>.</w:t>
      </w:r>
      <w:r w:rsidR="0020378F" w:rsidRPr="007C5DE8">
        <w:rPr>
          <w:rFonts w:ascii="Times New Roman" w:hAnsi="Times New Roman" w:cs="Times New Roman"/>
          <w:sz w:val="24"/>
          <w:szCs w:val="24"/>
        </w:rPr>
        <w:t xml:space="preserve"> Au regard de ces arguments</w:t>
      </w:r>
      <w:r w:rsidR="00570C3F" w:rsidRPr="007C5DE8">
        <w:rPr>
          <w:rFonts w:ascii="Times New Roman" w:hAnsi="Times New Roman" w:cs="Times New Roman"/>
          <w:sz w:val="24"/>
          <w:szCs w:val="24"/>
        </w:rPr>
        <w:t>,</w:t>
      </w:r>
      <w:r w:rsidR="0020378F" w:rsidRPr="007C5DE8">
        <w:rPr>
          <w:rFonts w:ascii="Times New Roman" w:hAnsi="Times New Roman" w:cs="Times New Roman"/>
          <w:sz w:val="24"/>
          <w:szCs w:val="24"/>
        </w:rPr>
        <w:t xml:space="preserve"> les mécanismes de retraitement </w:t>
      </w:r>
      <w:r w:rsidR="00D17943" w:rsidRPr="007C5DE8">
        <w:rPr>
          <w:rFonts w:ascii="Times New Roman" w:hAnsi="Times New Roman" w:cs="Times New Roman"/>
          <w:sz w:val="24"/>
          <w:szCs w:val="24"/>
        </w:rPr>
        <w:t>constitue</w:t>
      </w:r>
      <w:r w:rsidR="001E39D3" w:rsidRPr="007C5DE8">
        <w:rPr>
          <w:rFonts w:ascii="Times New Roman" w:hAnsi="Times New Roman" w:cs="Times New Roman"/>
          <w:sz w:val="24"/>
          <w:szCs w:val="24"/>
        </w:rPr>
        <w:t xml:space="preserve">nt un aspect très </w:t>
      </w:r>
      <w:r w:rsidR="00387E7E" w:rsidRPr="007C5DE8">
        <w:rPr>
          <w:rFonts w:ascii="Times New Roman" w:hAnsi="Times New Roman" w:cs="Times New Roman"/>
          <w:sz w:val="24"/>
          <w:szCs w:val="24"/>
        </w:rPr>
        <w:t>essentiel</w:t>
      </w:r>
      <w:r w:rsidR="001E39D3" w:rsidRPr="007C5DE8">
        <w:rPr>
          <w:rFonts w:ascii="Times New Roman" w:hAnsi="Times New Roman" w:cs="Times New Roman"/>
          <w:sz w:val="24"/>
          <w:szCs w:val="24"/>
        </w:rPr>
        <w:t xml:space="preserve"> dans la définition du résultat</w:t>
      </w:r>
      <w:r w:rsidR="00DD0441" w:rsidRPr="007C5DE8">
        <w:rPr>
          <w:rFonts w:ascii="Times New Roman" w:hAnsi="Times New Roman" w:cs="Times New Roman"/>
          <w:sz w:val="24"/>
          <w:szCs w:val="24"/>
        </w:rPr>
        <w:t xml:space="preserve"> du </w:t>
      </w:r>
      <w:proofErr w:type="spellStart"/>
      <w:r w:rsidR="00570C3F" w:rsidRPr="007C5DE8">
        <w:rPr>
          <w:rFonts w:ascii="Times New Roman" w:hAnsi="Times New Roman" w:cs="Times New Roman"/>
          <w:sz w:val="24"/>
          <w:szCs w:val="24"/>
        </w:rPr>
        <w:t>GloBE</w:t>
      </w:r>
      <w:proofErr w:type="spellEnd"/>
      <w:r w:rsidR="00281576" w:rsidRPr="007C5DE8">
        <w:rPr>
          <w:rFonts w:ascii="Times New Roman" w:hAnsi="Times New Roman" w:cs="Times New Roman"/>
          <w:sz w:val="24"/>
          <w:szCs w:val="24"/>
        </w:rPr>
        <w:t>.</w:t>
      </w:r>
    </w:p>
    <w:p w14:paraId="1B9073DB" w14:textId="3EA54C64" w:rsidR="00676CF6" w:rsidRPr="007C5DE8" w:rsidRDefault="00563CF9" w:rsidP="006045A1">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Après avoir satisfait à cette </w:t>
      </w:r>
      <w:r w:rsidR="006E2DC9" w:rsidRPr="007C5DE8">
        <w:rPr>
          <w:rFonts w:ascii="Times New Roman" w:hAnsi="Times New Roman" w:cs="Times New Roman"/>
          <w:sz w:val="24"/>
          <w:szCs w:val="24"/>
        </w:rPr>
        <w:t xml:space="preserve">exigence </w:t>
      </w:r>
      <w:proofErr w:type="spellStart"/>
      <w:r w:rsidRPr="007C5DE8">
        <w:rPr>
          <w:rFonts w:ascii="Times New Roman" w:hAnsi="Times New Roman" w:cs="Times New Roman"/>
          <w:sz w:val="24"/>
          <w:szCs w:val="24"/>
        </w:rPr>
        <w:t>fiscalo</w:t>
      </w:r>
      <w:proofErr w:type="spellEnd"/>
      <w:r w:rsidRPr="007C5DE8">
        <w:rPr>
          <w:rFonts w:ascii="Times New Roman" w:hAnsi="Times New Roman" w:cs="Times New Roman"/>
          <w:sz w:val="24"/>
          <w:szCs w:val="24"/>
        </w:rPr>
        <w:t>-comptable</w:t>
      </w:r>
      <w:r w:rsidR="00551F27" w:rsidRPr="007C5DE8">
        <w:rPr>
          <w:rFonts w:ascii="Times New Roman" w:hAnsi="Times New Roman" w:cs="Times New Roman"/>
          <w:sz w:val="24"/>
          <w:szCs w:val="24"/>
        </w:rPr>
        <w:t xml:space="preserve">, le calcul de l’impôt du minimum mondial répond à </w:t>
      </w:r>
      <w:r w:rsidR="00B136CC" w:rsidRPr="007C5DE8">
        <w:rPr>
          <w:rFonts w:ascii="Times New Roman" w:hAnsi="Times New Roman" w:cs="Times New Roman"/>
          <w:sz w:val="24"/>
          <w:szCs w:val="24"/>
        </w:rPr>
        <w:t xml:space="preserve">sept étapes. Il </w:t>
      </w:r>
      <w:r w:rsidR="00570C3F" w:rsidRPr="007C5DE8">
        <w:rPr>
          <w:rFonts w:ascii="Times New Roman" w:hAnsi="Times New Roman" w:cs="Times New Roman"/>
          <w:sz w:val="24"/>
          <w:szCs w:val="24"/>
        </w:rPr>
        <w:t>se présente comme suit</w:t>
      </w:r>
      <w:r w:rsidR="00B136CC" w:rsidRPr="007C5DE8">
        <w:rPr>
          <w:rFonts w:ascii="Times New Roman" w:hAnsi="Times New Roman" w:cs="Times New Roman"/>
          <w:sz w:val="24"/>
          <w:szCs w:val="24"/>
        </w:rPr>
        <w:t> :</w:t>
      </w:r>
    </w:p>
    <w:p w14:paraId="491D27FA" w14:textId="57BF3D0E" w:rsidR="00B136CC" w:rsidRPr="007C5DE8" w:rsidRDefault="002F462F" w:rsidP="00B136CC">
      <w:pPr>
        <w:pStyle w:val="Paragraphedeliste"/>
        <w:numPr>
          <w:ilvl w:val="0"/>
          <w:numId w:val="14"/>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D’abord</w:t>
      </w:r>
      <w:r w:rsidR="00570C3F" w:rsidRPr="007C5DE8">
        <w:rPr>
          <w:rFonts w:ascii="Times New Roman" w:hAnsi="Times New Roman" w:cs="Times New Roman"/>
          <w:sz w:val="24"/>
          <w:szCs w:val="24"/>
        </w:rPr>
        <w:t>,</w:t>
      </w:r>
      <w:r w:rsidRPr="007C5DE8">
        <w:rPr>
          <w:rFonts w:ascii="Times New Roman" w:hAnsi="Times New Roman" w:cs="Times New Roman"/>
          <w:sz w:val="24"/>
          <w:szCs w:val="24"/>
        </w:rPr>
        <w:t xml:space="preserve"> </w:t>
      </w:r>
      <w:r w:rsidR="00570C3F" w:rsidRPr="007C5DE8">
        <w:rPr>
          <w:rFonts w:ascii="Times New Roman" w:hAnsi="Times New Roman" w:cs="Times New Roman"/>
          <w:sz w:val="24"/>
          <w:szCs w:val="24"/>
        </w:rPr>
        <w:t>l</w:t>
      </w:r>
      <w:r w:rsidR="00057DA9" w:rsidRPr="007C5DE8">
        <w:rPr>
          <w:rFonts w:ascii="Times New Roman" w:hAnsi="Times New Roman" w:cs="Times New Roman"/>
          <w:sz w:val="24"/>
          <w:szCs w:val="24"/>
        </w:rPr>
        <w:t xml:space="preserve">e calcul du résultat du </w:t>
      </w:r>
      <w:proofErr w:type="spellStart"/>
      <w:r w:rsidR="00570C3F" w:rsidRPr="007C5DE8">
        <w:rPr>
          <w:rFonts w:ascii="Times New Roman" w:hAnsi="Times New Roman" w:cs="Times New Roman"/>
          <w:sz w:val="24"/>
          <w:szCs w:val="24"/>
        </w:rPr>
        <w:t>GloBE</w:t>
      </w:r>
      <w:proofErr w:type="spellEnd"/>
      <w:r w:rsidR="00570C3F" w:rsidRPr="007C5DE8">
        <w:rPr>
          <w:rFonts w:ascii="Times New Roman" w:hAnsi="Times New Roman" w:cs="Times New Roman"/>
          <w:sz w:val="24"/>
          <w:szCs w:val="24"/>
        </w:rPr>
        <w:t xml:space="preserve"> </w:t>
      </w:r>
      <w:r w:rsidR="00057DA9" w:rsidRPr="007C5DE8">
        <w:rPr>
          <w:rFonts w:ascii="Times New Roman" w:hAnsi="Times New Roman" w:cs="Times New Roman"/>
          <w:sz w:val="24"/>
          <w:szCs w:val="24"/>
        </w:rPr>
        <w:t>pour chaque entité</w:t>
      </w:r>
      <w:r w:rsidR="00E76A80" w:rsidRPr="007C5DE8">
        <w:rPr>
          <w:rFonts w:ascii="Times New Roman" w:hAnsi="Times New Roman" w:cs="Times New Roman"/>
          <w:sz w:val="24"/>
          <w:szCs w:val="24"/>
        </w:rPr>
        <w:t>.</w:t>
      </w:r>
      <w:r w:rsidR="00670805" w:rsidRPr="007C5DE8">
        <w:rPr>
          <w:rFonts w:ascii="Times New Roman" w:hAnsi="Times New Roman" w:cs="Times New Roman"/>
          <w:sz w:val="24"/>
          <w:szCs w:val="24"/>
        </w:rPr>
        <w:t xml:space="preserve"> Le calcul peut être source de divergences suivant le référentiel comptable à suivre </w:t>
      </w:r>
      <w:r w:rsidR="00667FAD" w:rsidRPr="007C5DE8">
        <w:rPr>
          <w:rFonts w:ascii="Times New Roman" w:hAnsi="Times New Roman" w:cs="Times New Roman"/>
          <w:sz w:val="24"/>
          <w:szCs w:val="24"/>
        </w:rPr>
        <w:t xml:space="preserve">pour définir </w:t>
      </w:r>
      <w:r w:rsidR="00A20D69" w:rsidRPr="007C5DE8">
        <w:rPr>
          <w:rFonts w:ascii="Times New Roman" w:hAnsi="Times New Roman" w:cs="Times New Roman"/>
          <w:sz w:val="24"/>
          <w:szCs w:val="24"/>
        </w:rPr>
        <w:t xml:space="preserve">le résultat de chaque entité </w:t>
      </w:r>
      <w:r w:rsidR="001E76EA" w:rsidRPr="007C5DE8">
        <w:rPr>
          <w:rFonts w:ascii="Times New Roman" w:hAnsi="Times New Roman" w:cs="Times New Roman"/>
          <w:sz w:val="24"/>
          <w:szCs w:val="24"/>
        </w:rPr>
        <w:t xml:space="preserve">ainsi </w:t>
      </w:r>
      <w:r w:rsidR="00C85EBE" w:rsidRPr="007C5DE8">
        <w:rPr>
          <w:rFonts w:ascii="Times New Roman" w:hAnsi="Times New Roman" w:cs="Times New Roman"/>
          <w:sz w:val="24"/>
          <w:szCs w:val="24"/>
        </w:rPr>
        <w:t xml:space="preserve">que </w:t>
      </w:r>
      <w:r w:rsidR="00C14401" w:rsidRPr="007C5DE8">
        <w:rPr>
          <w:rFonts w:ascii="Times New Roman" w:hAnsi="Times New Roman" w:cs="Times New Roman"/>
          <w:sz w:val="24"/>
          <w:szCs w:val="24"/>
        </w:rPr>
        <w:t>les barrières pouvant résulter de la langue ;</w:t>
      </w:r>
    </w:p>
    <w:p w14:paraId="5EF46B5B" w14:textId="43A557A3" w:rsidR="00C14401" w:rsidRPr="007C5DE8" w:rsidRDefault="00BD0FCD" w:rsidP="00B136CC">
      <w:pPr>
        <w:pStyle w:val="Paragraphedeliste"/>
        <w:numPr>
          <w:ilvl w:val="0"/>
          <w:numId w:val="14"/>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Ensuite, </w:t>
      </w:r>
      <w:r w:rsidR="00B50537" w:rsidRPr="007C5DE8">
        <w:rPr>
          <w:rFonts w:ascii="Times New Roman" w:hAnsi="Times New Roman" w:cs="Times New Roman"/>
          <w:sz w:val="24"/>
          <w:szCs w:val="24"/>
        </w:rPr>
        <w:t>il faut déterminer les impôts dus, considéré</w:t>
      </w:r>
      <w:r w:rsidR="00B423C4" w:rsidRPr="007C5DE8">
        <w:rPr>
          <w:rFonts w:ascii="Times New Roman" w:hAnsi="Times New Roman" w:cs="Times New Roman"/>
          <w:sz w:val="24"/>
          <w:szCs w:val="24"/>
        </w:rPr>
        <w:t xml:space="preserve">s comme </w:t>
      </w:r>
      <w:r w:rsidR="00ED452D" w:rsidRPr="007C5DE8">
        <w:rPr>
          <w:rFonts w:ascii="Times New Roman" w:hAnsi="Times New Roman" w:cs="Times New Roman"/>
          <w:sz w:val="24"/>
          <w:szCs w:val="24"/>
        </w:rPr>
        <w:t xml:space="preserve">des impôts couverts </w:t>
      </w:r>
      <w:r w:rsidR="00F63773" w:rsidRPr="007C5DE8">
        <w:rPr>
          <w:rFonts w:ascii="Times New Roman" w:hAnsi="Times New Roman" w:cs="Times New Roman"/>
          <w:sz w:val="24"/>
          <w:szCs w:val="24"/>
        </w:rPr>
        <w:t xml:space="preserve">au sens des règles du </w:t>
      </w:r>
      <w:proofErr w:type="spellStart"/>
      <w:proofErr w:type="gramStart"/>
      <w:r w:rsidR="00570C3F" w:rsidRPr="007C5DE8">
        <w:rPr>
          <w:rFonts w:ascii="Times New Roman" w:hAnsi="Times New Roman" w:cs="Times New Roman"/>
          <w:sz w:val="24"/>
          <w:szCs w:val="24"/>
        </w:rPr>
        <w:t>GloBE</w:t>
      </w:r>
      <w:proofErr w:type="spellEnd"/>
      <w:r w:rsidR="00F63773" w:rsidRPr="007C5DE8">
        <w:rPr>
          <w:rFonts w:ascii="Times New Roman" w:hAnsi="Times New Roman" w:cs="Times New Roman"/>
          <w:sz w:val="24"/>
          <w:szCs w:val="24"/>
        </w:rPr>
        <w:t>;</w:t>
      </w:r>
      <w:proofErr w:type="gramEnd"/>
    </w:p>
    <w:p w14:paraId="715F0A54" w14:textId="391FCECC" w:rsidR="00F63773" w:rsidRPr="007C5DE8" w:rsidRDefault="00F63773" w:rsidP="00B136CC">
      <w:pPr>
        <w:pStyle w:val="Paragraphedeliste"/>
        <w:numPr>
          <w:ilvl w:val="0"/>
          <w:numId w:val="14"/>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Puis</w:t>
      </w:r>
      <w:r w:rsidR="00570C3F" w:rsidRPr="007C5DE8">
        <w:rPr>
          <w:rFonts w:ascii="Times New Roman" w:hAnsi="Times New Roman" w:cs="Times New Roman"/>
          <w:sz w:val="24"/>
          <w:szCs w:val="24"/>
        </w:rPr>
        <w:t>,</w:t>
      </w:r>
      <w:r w:rsidRPr="007C5DE8">
        <w:rPr>
          <w:rFonts w:ascii="Times New Roman" w:hAnsi="Times New Roman" w:cs="Times New Roman"/>
          <w:sz w:val="24"/>
          <w:szCs w:val="24"/>
        </w:rPr>
        <w:t xml:space="preserve"> </w:t>
      </w:r>
      <w:r w:rsidR="009E45D6" w:rsidRPr="007C5DE8">
        <w:rPr>
          <w:rFonts w:ascii="Times New Roman" w:hAnsi="Times New Roman" w:cs="Times New Roman"/>
          <w:sz w:val="24"/>
          <w:szCs w:val="24"/>
        </w:rPr>
        <w:t xml:space="preserve">il faut </w:t>
      </w:r>
      <w:r w:rsidR="00A61E4A" w:rsidRPr="007C5DE8">
        <w:rPr>
          <w:rFonts w:ascii="Times New Roman" w:hAnsi="Times New Roman" w:cs="Times New Roman"/>
          <w:sz w:val="24"/>
          <w:szCs w:val="24"/>
        </w:rPr>
        <w:t>agréger</w:t>
      </w:r>
      <w:r w:rsidR="009E45D6" w:rsidRPr="007C5DE8">
        <w:rPr>
          <w:rFonts w:ascii="Times New Roman" w:hAnsi="Times New Roman" w:cs="Times New Roman"/>
          <w:sz w:val="24"/>
          <w:szCs w:val="24"/>
        </w:rPr>
        <w:t xml:space="preserve"> des éléments </w:t>
      </w:r>
      <w:r w:rsidR="00121A28" w:rsidRPr="007C5DE8">
        <w:rPr>
          <w:rFonts w:ascii="Times New Roman" w:hAnsi="Times New Roman" w:cs="Times New Roman"/>
          <w:sz w:val="24"/>
          <w:szCs w:val="24"/>
        </w:rPr>
        <w:t xml:space="preserve">par pays </w:t>
      </w:r>
      <w:r w:rsidR="00627FA6" w:rsidRPr="007C5DE8">
        <w:rPr>
          <w:rFonts w:ascii="Times New Roman" w:hAnsi="Times New Roman" w:cs="Times New Roman"/>
          <w:sz w:val="24"/>
          <w:szCs w:val="24"/>
        </w:rPr>
        <w:t>pour calculer un taux effectif d’imposition par pays ;</w:t>
      </w:r>
    </w:p>
    <w:p w14:paraId="30F759AC" w14:textId="4370B929" w:rsidR="008852A0" w:rsidRPr="007C5DE8" w:rsidRDefault="002A0C3F" w:rsidP="00B136CC">
      <w:pPr>
        <w:pStyle w:val="Paragraphedeliste"/>
        <w:numPr>
          <w:ilvl w:val="0"/>
          <w:numId w:val="14"/>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L’étape clé qui en quelque sorte est le moteur de la réforme</w:t>
      </w:r>
      <w:r w:rsidR="00C92B31" w:rsidRPr="007C5DE8">
        <w:rPr>
          <w:rFonts w:ascii="Times New Roman" w:hAnsi="Times New Roman" w:cs="Times New Roman"/>
          <w:sz w:val="24"/>
          <w:szCs w:val="24"/>
        </w:rPr>
        <w:t xml:space="preserve"> consiste à</w:t>
      </w:r>
      <w:r w:rsidR="006F1C2B" w:rsidRPr="007C5DE8">
        <w:rPr>
          <w:rFonts w:ascii="Times New Roman" w:hAnsi="Times New Roman" w:cs="Times New Roman"/>
          <w:sz w:val="24"/>
          <w:szCs w:val="24"/>
        </w:rPr>
        <w:t xml:space="preserve"> vé</w:t>
      </w:r>
      <w:r w:rsidR="00B75F4D" w:rsidRPr="007C5DE8">
        <w:rPr>
          <w:rFonts w:ascii="Times New Roman" w:hAnsi="Times New Roman" w:cs="Times New Roman"/>
          <w:sz w:val="24"/>
          <w:szCs w:val="24"/>
        </w:rPr>
        <w:t>rifier que le taux effectif d’imposition</w:t>
      </w:r>
      <w:r w:rsidR="001A6C5C" w:rsidRPr="007C5DE8">
        <w:rPr>
          <w:rFonts w:ascii="Times New Roman" w:hAnsi="Times New Roman" w:cs="Times New Roman"/>
          <w:sz w:val="24"/>
          <w:szCs w:val="24"/>
        </w:rPr>
        <w:t xml:space="preserve"> </w:t>
      </w:r>
      <w:r w:rsidR="00B75F4D" w:rsidRPr="007C5DE8">
        <w:rPr>
          <w:rFonts w:ascii="Times New Roman" w:hAnsi="Times New Roman" w:cs="Times New Roman"/>
          <w:sz w:val="24"/>
          <w:szCs w:val="24"/>
        </w:rPr>
        <w:t>correspond au taux cible de 15%</w:t>
      </w:r>
      <w:r w:rsidR="00E86C13" w:rsidRPr="007C5DE8">
        <w:rPr>
          <w:rFonts w:ascii="Times New Roman" w:hAnsi="Times New Roman" w:cs="Times New Roman"/>
          <w:sz w:val="24"/>
          <w:szCs w:val="24"/>
        </w:rPr>
        <w:t xml:space="preserve"> </w:t>
      </w:r>
      <w:r w:rsidR="001A6C5C" w:rsidRPr="007C5DE8">
        <w:rPr>
          <w:rFonts w:ascii="Times New Roman" w:hAnsi="Times New Roman" w:cs="Times New Roman"/>
          <w:sz w:val="24"/>
          <w:szCs w:val="24"/>
        </w:rPr>
        <w:t xml:space="preserve">à défaut un impôt complémentaire doit être </w:t>
      </w:r>
      <w:r w:rsidR="006F4DB1" w:rsidRPr="007C5DE8">
        <w:rPr>
          <w:rFonts w:ascii="Times New Roman" w:hAnsi="Times New Roman" w:cs="Times New Roman"/>
          <w:sz w:val="24"/>
          <w:szCs w:val="24"/>
        </w:rPr>
        <w:t>cal</w:t>
      </w:r>
      <w:r w:rsidR="00C73328" w:rsidRPr="007C5DE8">
        <w:rPr>
          <w:rFonts w:ascii="Times New Roman" w:hAnsi="Times New Roman" w:cs="Times New Roman"/>
          <w:sz w:val="24"/>
          <w:szCs w:val="24"/>
        </w:rPr>
        <w:t>culé</w:t>
      </w:r>
      <w:r w:rsidR="00310370" w:rsidRPr="007C5DE8">
        <w:rPr>
          <w:rFonts w:ascii="Times New Roman" w:hAnsi="Times New Roman" w:cs="Times New Roman"/>
          <w:sz w:val="24"/>
          <w:szCs w:val="24"/>
        </w:rPr>
        <w:t> ;</w:t>
      </w:r>
    </w:p>
    <w:p w14:paraId="2A5B0B5F" w14:textId="20BE5432" w:rsidR="00E46FBE" w:rsidRPr="007C5DE8" w:rsidRDefault="007A750B" w:rsidP="00B136CC">
      <w:pPr>
        <w:pStyle w:val="Paragraphedeliste"/>
        <w:numPr>
          <w:ilvl w:val="0"/>
          <w:numId w:val="14"/>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Un taux d’impôt complémentaire peut être appliqué </w:t>
      </w:r>
      <w:r w:rsidR="00826403" w:rsidRPr="007C5DE8">
        <w:rPr>
          <w:rFonts w:ascii="Times New Roman" w:hAnsi="Times New Roman" w:cs="Times New Roman"/>
          <w:sz w:val="24"/>
          <w:szCs w:val="24"/>
        </w:rPr>
        <w:t xml:space="preserve">au résultat du globe </w:t>
      </w:r>
      <w:r w:rsidR="00BF6921" w:rsidRPr="007C5DE8">
        <w:rPr>
          <w:rFonts w:ascii="Times New Roman" w:hAnsi="Times New Roman" w:cs="Times New Roman"/>
          <w:sz w:val="24"/>
          <w:szCs w:val="24"/>
        </w:rPr>
        <w:t>qu’</w:t>
      </w:r>
      <w:r w:rsidR="008B1B3E" w:rsidRPr="007C5DE8">
        <w:rPr>
          <w:rFonts w:ascii="Times New Roman" w:hAnsi="Times New Roman" w:cs="Times New Roman"/>
          <w:sz w:val="24"/>
          <w:szCs w:val="24"/>
        </w:rPr>
        <w:t xml:space="preserve">après application </w:t>
      </w:r>
      <w:r w:rsidR="007B54CA" w:rsidRPr="007C5DE8">
        <w:rPr>
          <w:rFonts w:ascii="Times New Roman" w:hAnsi="Times New Roman" w:cs="Times New Roman"/>
          <w:sz w:val="24"/>
          <w:szCs w:val="24"/>
        </w:rPr>
        <w:t xml:space="preserve">d’un abattement </w:t>
      </w:r>
      <w:r w:rsidR="008F2D11" w:rsidRPr="007C5DE8">
        <w:rPr>
          <w:rFonts w:ascii="Times New Roman" w:hAnsi="Times New Roman" w:cs="Times New Roman"/>
          <w:sz w:val="24"/>
          <w:szCs w:val="24"/>
        </w:rPr>
        <w:t xml:space="preserve">représentant </w:t>
      </w:r>
      <w:r w:rsidR="003C647C" w:rsidRPr="007C5DE8">
        <w:rPr>
          <w:rFonts w:ascii="Times New Roman" w:hAnsi="Times New Roman" w:cs="Times New Roman"/>
          <w:sz w:val="24"/>
          <w:szCs w:val="24"/>
        </w:rPr>
        <w:t>le bénéfice fondé sur la substance</w:t>
      </w:r>
      <w:r w:rsidR="00216C4E" w:rsidRPr="007C5DE8">
        <w:rPr>
          <w:rFonts w:ascii="Times New Roman" w:hAnsi="Times New Roman" w:cs="Times New Roman"/>
          <w:sz w:val="24"/>
          <w:szCs w:val="24"/>
        </w:rPr>
        <w:t>, pour obtenir le montant de l’impôt</w:t>
      </w:r>
      <w:r w:rsidR="008070C6" w:rsidRPr="007C5DE8">
        <w:rPr>
          <w:rFonts w:ascii="Times New Roman" w:hAnsi="Times New Roman" w:cs="Times New Roman"/>
          <w:sz w:val="24"/>
          <w:szCs w:val="24"/>
        </w:rPr>
        <w:t xml:space="preserve"> complémentaire dû.</w:t>
      </w:r>
      <w:r w:rsidR="00BB1F1D" w:rsidRPr="007C5DE8">
        <w:rPr>
          <w:rFonts w:ascii="Times New Roman" w:hAnsi="Times New Roman" w:cs="Times New Roman"/>
          <w:sz w:val="24"/>
          <w:szCs w:val="24"/>
        </w:rPr>
        <w:t xml:space="preserve"> Le modèle de règle </w:t>
      </w:r>
      <w:r w:rsidR="00E115EB" w:rsidRPr="007C5DE8">
        <w:rPr>
          <w:rFonts w:ascii="Times New Roman" w:hAnsi="Times New Roman" w:cs="Times New Roman"/>
          <w:sz w:val="24"/>
          <w:szCs w:val="24"/>
        </w:rPr>
        <w:t>sur le pilier 2</w:t>
      </w:r>
      <w:r w:rsidR="00342284" w:rsidRPr="007C5DE8">
        <w:rPr>
          <w:rFonts w:ascii="Times New Roman" w:hAnsi="Times New Roman" w:cs="Times New Roman"/>
          <w:sz w:val="24"/>
          <w:szCs w:val="24"/>
        </w:rPr>
        <w:t xml:space="preserve"> envisage la possibilité pour les juridictions </w:t>
      </w:r>
      <w:r w:rsidR="004E4C6E" w:rsidRPr="007C5DE8">
        <w:rPr>
          <w:rFonts w:ascii="Times New Roman" w:hAnsi="Times New Roman" w:cs="Times New Roman"/>
          <w:sz w:val="24"/>
          <w:szCs w:val="24"/>
        </w:rPr>
        <w:t xml:space="preserve">d’instaurer </w:t>
      </w:r>
      <w:r w:rsidR="00421D4D" w:rsidRPr="007C5DE8">
        <w:rPr>
          <w:rFonts w:ascii="Times New Roman" w:hAnsi="Times New Roman" w:cs="Times New Roman"/>
          <w:sz w:val="24"/>
          <w:szCs w:val="24"/>
        </w:rPr>
        <w:t>leur propre impôt complémentaire minimum national ba</w:t>
      </w:r>
      <w:r w:rsidR="00700EB0" w:rsidRPr="007C5DE8">
        <w:rPr>
          <w:rFonts w:ascii="Times New Roman" w:hAnsi="Times New Roman" w:cs="Times New Roman"/>
          <w:sz w:val="24"/>
          <w:szCs w:val="24"/>
        </w:rPr>
        <w:t xml:space="preserve">sé sur le mécanisme </w:t>
      </w:r>
      <w:proofErr w:type="spellStart"/>
      <w:r w:rsidR="00700EB0" w:rsidRPr="007C5DE8">
        <w:rPr>
          <w:rFonts w:ascii="Times New Roman" w:hAnsi="Times New Roman" w:cs="Times New Roman"/>
          <w:sz w:val="24"/>
          <w:szCs w:val="24"/>
        </w:rPr>
        <w:t>GloBE</w:t>
      </w:r>
      <w:proofErr w:type="spellEnd"/>
      <w:r w:rsidR="009649CD" w:rsidRPr="007C5DE8">
        <w:rPr>
          <w:rFonts w:ascii="Times New Roman" w:hAnsi="Times New Roman" w:cs="Times New Roman"/>
          <w:sz w:val="24"/>
          <w:szCs w:val="24"/>
        </w:rPr>
        <w:t xml:space="preserve">, préservant ainsi le droit souverain </w:t>
      </w:r>
      <w:r w:rsidR="00E26D86" w:rsidRPr="007C5DE8">
        <w:rPr>
          <w:rFonts w:ascii="Times New Roman" w:hAnsi="Times New Roman" w:cs="Times New Roman"/>
          <w:sz w:val="24"/>
          <w:szCs w:val="24"/>
        </w:rPr>
        <w:t xml:space="preserve">d’une juridiction d’imposer </w:t>
      </w:r>
      <w:r w:rsidR="00A16A7B" w:rsidRPr="007C5DE8">
        <w:rPr>
          <w:rFonts w:ascii="Times New Roman" w:hAnsi="Times New Roman" w:cs="Times New Roman"/>
          <w:sz w:val="24"/>
          <w:szCs w:val="24"/>
        </w:rPr>
        <w:t>les bénéfices générés sur son sol.</w:t>
      </w:r>
    </w:p>
    <w:p w14:paraId="291C4AE9" w14:textId="28928D5E" w:rsidR="00CC478A" w:rsidRPr="007C5DE8" w:rsidRDefault="00CC478A" w:rsidP="00B136CC">
      <w:pPr>
        <w:pStyle w:val="Paragraphedeliste"/>
        <w:numPr>
          <w:ilvl w:val="0"/>
          <w:numId w:val="14"/>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Cet impôt</w:t>
      </w:r>
      <w:r w:rsidR="00340296" w:rsidRPr="007C5DE8">
        <w:rPr>
          <w:rFonts w:ascii="Times New Roman" w:hAnsi="Times New Roman" w:cs="Times New Roman"/>
          <w:sz w:val="24"/>
          <w:szCs w:val="24"/>
        </w:rPr>
        <w:t xml:space="preserve"> complémentaire </w:t>
      </w:r>
      <w:r w:rsidR="00DE3CE8" w:rsidRPr="007C5DE8">
        <w:rPr>
          <w:rFonts w:ascii="Times New Roman" w:hAnsi="Times New Roman" w:cs="Times New Roman"/>
          <w:sz w:val="24"/>
          <w:szCs w:val="24"/>
        </w:rPr>
        <w:t>est ensuite réparti</w:t>
      </w:r>
      <w:r w:rsidR="00087296" w:rsidRPr="007C5DE8">
        <w:rPr>
          <w:rFonts w:ascii="Times New Roman" w:hAnsi="Times New Roman" w:cs="Times New Roman"/>
          <w:sz w:val="24"/>
          <w:szCs w:val="24"/>
        </w:rPr>
        <w:t xml:space="preserve"> entre toutes les entités du groupe présente</w:t>
      </w:r>
      <w:r w:rsidR="00AD5ED1" w:rsidRPr="007C5DE8">
        <w:rPr>
          <w:rFonts w:ascii="Times New Roman" w:hAnsi="Times New Roman" w:cs="Times New Roman"/>
          <w:sz w:val="24"/>
          <w:szCs w:val="24"/>
        </w:rPr>
        <w:t xml:space="preserve">s </w:t>
      </w:r>
      <w:r w:rsidR="00D02E73" w:rsidRPr="007C5DE8">
        <w:rPr>
          <w:rFonts w:ascii="Times New Roman" w:hAnsi="Times New Roman" w:cs="Times New Roman"/>
          <w:sz w:val="24"/>
          <w:szCs w:val="24"/>
        </w:rPr>
        <w:t>dans le pays</w:t>
      </w:r>
      <w:r w:rsidRPr="007C5DE8">
        <w:rPr>
          <w:rFonts w:ascii="Times New Roman" w:hAnsi="Times New Roman" w:cs="Times New Roman"/>
          <w:sz w:val="24"/>
          <w:szCs w:val="24"/>
        </w:rPr>
        <w:t xml:space="preserve"> considéré ;</w:t>
      </w:r>
    </w:p>
    <w:p w14:paraId="47FC0AC6" w14:textId="174EC7C8" w:rsidR="00340296" w:rsidRPr="007C5DE8" w:rsidRDefault="00D02E73" w:rsidP="00B136CC">
      <w:pPr>
        <w:pStyle w:val="Paragraphedeliste"/>
        <w:numPr>
          <w:ilvl w:val="0"/>
          <w:numId w:val="14"/>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 </w:t>
      </w:r>
      <w:r w:rsidR="00CC478A" w:rsidRPr="007C5DE8">
        <w:rPr>
          <w:rFonts w:ascii="Times New Roman" w:hAnsi="Times New Roman" w:cs="Times New Roman"/>
          <w:sz w:val="24"/>
          <w:szCs w:val="24"/>
        </w:rPr>
        <w:t xml:space="preserve">Enfin, il faut </w:t>
      </w:r>
      <w:r w:rsidR="00673047" w:rsidRPr="007C5DE8">
        <w:rPr>
          <w:rFonts w:ascii="Times New Roman" w:hAnsi="Times New Roman" w:cs="Times New Roman"/>
          <w:sz w:val="24"/>
          <w:szCs w:val="24"/>
        </w:rPr>
        <w:t>établir la déclaration et acquitter l’impôt</w:t>
      </w:r>
      <w:r w:rsidR="00C455A0" w:rsidRPr="007C5DE8">
        <w:rPr>
          <w:rStyle w:val="Appelnotedebasdep"/>
          <w:rFonts w:ascii="Times New Roman" w:hAnsi="Times New Roman" w:cs="Times New Roman"/>
          <w:sz w:val="24"/>
          <w:szCs w:val="24"/>
        </w:rPr>
        <w:footnoteReference w:id="99"/>
      </w:r>
      <w:r w:rsidR="00673047" w:rsidRPr="007C5DE8">
        <w:rPr>
          <w:rFonts w:ascii="Times New Roman" w:hAnsi="Times New Roman" w:cs="Times New Roman"/>
          <w:sz w:val="24"/>
          <w:szCs w:val="24"/>
        </w:rPr>
        <w:t>.</w:t>
      </w:r>
      <w:r w:rsidR="0046572B" w:rsidRPr="007C5DE8">
        <w:rPr>
          <w:rFonts w:ascii="Times New Roman" w:hAnsi="Times New Roman" w:cs="Times New Roman"/>
          <w:sz w:val="24"/>
          <w:szCs w:val="24"/>
        </w:rPr>
        <w:t xml:space="preserve"> </w:t>
      </w:r>
    </w:p>
    <w:p w14:paraId="3AA1C9BE" w14:textId="098CC1B7" w:rsidR="0092706F" w:rsidRPr="007C5DE8" w:rsidRDefault="0092706F" w:rsidP="0092706F">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Notons qu’après avoir calculé le résultat </w:t>
      </w:r>
      <w:proofErr w:type="spellStart"/>
      <w:r w:rsidR="00BF6921" w:rsidRPr="007C5DE8">
        <w:rPr>
          <w:rFonts w:ascii="Times New Roman" w:hAnsi="Times New Roman" w:cs="Times New Roman"/>
          <w:sz w:val="24"/>
          <w:szCs w:val="24"/>
        </w:rPr>
        <w:t>GloBE</w:t>
      </w:r>
      <w:proofErr w:type="spellEnd"/>
      <w:r w:rsidR="00BF6921" w:rsidRPr="007C5DE8">
        <w:rPr>
          <w:rFonts w:ascii="Times New Roman" w:hAnsi="Times New Roman" w:cs="Times New Roman"/>
          <w:sz w:val="24"/>
          <w:szCs w:val="24"/>
        </w:rPr>
        <w:t xml:space="preserve"> </w:t>
      </w:r>
      <w:r w:rsidRPr="007C5DE8">
        <w:rPr>
          <w:rFonts w:ascii="Times New Roman" w:hAnsi="Times New Roman" w:cs="Times New Roman"/>
          <w:sz w:val="24"/>
          <w:szCs w:val="24"/>
        </w:rPr>
        <w:t xml:space="preserve">pour chaque entité constitutive, le dénominateur du calcul du taux effectif d’imposition </w:t>
      </w:r>
      <w:proofErr w:type="spellStart"/>
      <w:r w:rsidR="00BF6921" w:rsidRPr="007C5DE8">
        <w:rPr>
          <w:rFonts w:ascii="Times New Roman" w:hAnsi="Times New Roman" w:cs="Times New Roman"/>
          <w:sz w:val="24"/>
          <w:szCs w:val="24"/>
        </w:rPr>
        <w:t>GloBE</w:t>
      </w:r>
      <w:proofErr w:type="spellEnd"/>
      <w:r w:rsidR="00BF6921" w:rsidRPr="007C5DE8">
        <w:rPr>
          <w:rFonts w:ascii="Times New Roman" w:hAnsi="Times New Roman" w:cs="Times New Roman"/>
          <w:sz w:val="24"/>
          <w:szCs w:val="24"/>
        </w:rPr>
        <w:t>,</w:t>
      </w:r>
      <w:r w:rsidRPr="007C5DE8">
        <w:rPr>
          <w:rFonts w:ascii="Times New Roman" w:hAnsi="Times New Roman" w:cs="Times New Roman"/>
          <w:sz w:val="24"/>
          <w:szCs w:val="24"/>
        </w:rPr>
        <w:t xml:space="preserve"> il faut calculer le numérateur du TEI </w:t>
      </w:r>
      <w:proofErr w:type="spellStart"/>
      <w:r w:rsidRPr="007C5DE8">
        <w:rPr>
          <w:rFonts w:ascii="Times New Roman" w:hAnsi="Times New Roman" w:cs="Times New Roman"/>
          <w:sz w:val="24"/>
          <w:szCs w:val="24"/>
        </w:rPr>
        <w:t>GloBE</w:t>
      </w:r>
      <w:proofErr w:type="spellEnd"/>
      <w:r w:rsidRPr="007C5DE8">
        <w:rPr>
          <w:rFonts w:ascii="Times New Roman" w:hAnsi="Times New Roman" w:cs="Times New Roman"/>
          <w:sz w:val="24"/>
          <w:szCs w:val="24"/>
        </w:rPr>
        <w:t> : les impôts couverts ajustés</w:t>
      </w:r>
      <w:r w:rsidRPr="007C5DE8">
        <w:rPr>
          <w:rStyle w:val="Appelnotedebasdep"/>
          <w:rFonts w:ascii="Times New Roman" w:hAnsi="Times New Roman" w:cs="Times New Roman"/>
          <w:sz w:val="24"/>
          <w:szCs w:val="24"/>
        </w:rPr>
        <w:footnoteReference w:id="100"/>
      </w:r>
      <w:r w:rsidRPr="007C5DE8">
        <w:rPr>
          <w:rFonts w:ascii="Times New Roman" w:hAnsi="Times New Roman" w:cs="Times New Roman"/>
          <w:sz w:val="24"/>
          <w:szCs w:val="24"/>
        </w:rPr>
        <w:t xml:space="preserve">. Le calcul du dénominateur se fait avant celui du </w:t>
      </w:r>
      <w:r w:rsidRPr="007C5DE8">
        <w:rPr>
          <w:rFonts w:ascii="Times New Roman" w:hAnsi="Times New Roman" w:cs="Times New Roman"/>
          <w:sz w:val="24"/>
          <w:szCs w:val="24"/>
        </w:rPr>
        <w:lastRenderedPageBreak/>
        <w:t xml:space="preserve">numérateur car les effets d’impôts des ajustements permettant d’obtenir le résultat </w:t>
      </w:r>
      <w:proofErr w:type="spellStart"/>
      <w:r w:rsidRPr="007C5DE8">
        <w:rPr>
          <w:rFonts w:ascii="Times New Roman" w:hAnsi="Times New Roman" w:cs="Times New Roman"/>
          <w:sz w:val="24"/>
          <w:szCs w:val="24"/>
        </w:rPr>
        <w:t>GloBE</w:t>
      </w:r>
      <w:proofErr w:type="spellEnd"/>
      <w:r w:rsidRPr="007C5DE8">
        <w:rPr>
          <w:rFonts w:ascii="Times New Roman" w:hAnsi="Times New Roman" w:cs="Times New Roman"/>
          <w:sz w:val="24"/>
          <w:szCs w:val="24"/>
        </w:rPr>
        <w:t xml:space="preserve"> devront, par symétrie</w:t>
      </w:r>
      <w:r w:rsidR="00BF6921" w:rsidRPr="007C5DE8">
        <w:rPr>
          <w:rFonts w:ascii="Times New Roman" w:hAnsi="Times New Roman" w:cs="Times New Roman"/>
          <w:sz w:val="24"/>
          <w:szCs w:val="24"/>
        </w:rPr>
        <w:t>,</w:t>
      </w:r>
      <w:r w:rsidRPr="007C5DE8">
        <w:rPr>
          <w:rFonts w:ascii="Times New Roman" w:hAnsi="Times New Roman" w:cs="Times New Roman"/>
          <w:sz w:val="24"/>
          <w:szCs w:val="24"/>
        </w:rPr>
        <w:t xml:space="preserve"> être ajoutés ou retirés</w:t>
      </w:r>
      <w:r w:rsidRPr="007C5DE8">
        <w:rPr>
          <w:rStyle w:val="Appelnotedebasdep"/>
          <w:rFonts w:ascii="Times New Roman" w:hAnsi="Times New Roman" w:cs="Times New Roman"/>
          <w:sz w:val="24"/>
          <w:szCs w:val="24"/>
        </w:rPr>
        <w:footnoteReference w:id="101"/>
      </w:r>
      <w:r w:rsidRPr="007C5DE8">
        <w:rPr>
          <w:rFonts w:ascii="Times New Roman" w:hAnsi="Times New Roman" w:cs="Times New Roman"/>
          <w:sz w:val="24"/>
          <w:szCs w:val="24"/>
        </w:rPr>
        <w:t xml:space="preserve">. </w:t>
      </w:r>
      <w:r w:rsidR="00015AA3" w:rsidRPr="007C5DE8">
        <w:rPr>
          <w:rFonts w:ascii="Times New Roman" w:hAnsi="Times New Roman" w:cs="Times New Roman"/>
          <w:sz w:val="24"/>
          <w:szCs w:val="24"/>
        </w:rPr>
        <w:t xml:space="preserve">Les impôts </w:t>
      </w:r>
      <w:r w:rsidR="00FF1A82" w:rsidRPr="007C5DE8">
        <w:rPr>
          <w:rFonts w:ascii="Times New Roman" w:hAnsi="Times New Roman" w:cs="Times New Roman"/>
          <w:sz w:val="24"/>
          <w:szCs w:val="24"/>
        </w:rPr>
        <w:t xml:space="preserve">concernés sont ceux </w:t>
      </w:r>
      <w:r w:rsidR="0003591D" w:rsidRPr="007C5DE8">
        <w:rPr>
          <w:rFonts w:ascii="Times New Roman" w:hAnsi="Times New Roman" w:cs="Times New Roman"/>
          <w:sz w:val="24"/>
          <w:szCs w:val="24"/>
        </w:rPr>
        <w:t xml:space="preserve">assis sur le résultat </w:t>
      </w:r>
      <w:r w:rsidR="00815BF9" w:rsidRPr="007C5DE8">
        <w:rPr>
          <w:rFonts w:ascii="Times New Roman" w:hAnsi="Times New Roman" w:cs="Times New Roman"/>
          <w:sz w:val="24"/>
          <w:szCs w:val="24"/>
        </w:rPr>
        <w:t xml:space="preserve">autrement dit </w:t>
      </w:r>
      <w:r w:rsidR="000563CD" w:rsidRPr="007C5DE8">
        <w:rPr>
          <w:rFonts w:ascii="Times New Roman" w:hAnsi="Times New Roman" w:cs="Times New Roman"/>
          <w:sz w:val="24"/>
          <w:szCs w:val="24"/>
        </w:rPr>
        <w:t>« l’augmentation net</w:t>
      </w:r>
      <w:r w:rsidR="007B1B10" w:rsidRPr="007C5DE8">
        <w:rPr>
          <w:rFonts w:ascii="Times New Roman" w:hAnsi="Times New Roman" w:cs="Times New Roman"/>
          <w:sz w:val="24"/>
          <w:szCs w:val="24"/>
        </w:rPr>
        <w:t xml:space="preserve">te </w:t>
      </w:r>
      <w:r w:rsidR="00BB3A2B" w:rsidRPr="007C5DE8">
        <w:rPr>
          <w:rFonts w:ascii="Times New Roman" w:hAnsi="Times New Roman" w:cs="Times New Roman"/>
          <w:sz w:val="24"/>
          <w:szCs w:val="24"/>
        </w:rPr>
        <w:t>de la richesse »</w:t>
      </w:r>
      <w:r w:rsidR="00B850C1" w:rsidRPr="007C5DE8">
        <w:rPr>
          <w:rFonts w:ascii="Times New Roman" w:hAnsi="Times New Roman" w:cs="Times New Roman"/>
          <w:sz w:val="24"/>
          <w:szCs w:val="24"/>
        </w:rPr>
        <w:t xml:space="preserve"> d’un contribuable </w:t>
      </w:r>
      <w:r w:rsidR="00674825" w:rsidRPr="007C5DE8">
        <w:rPr>
          <w:rFonts w:ascii="Times New Roman" w:hAnsi="Times New Roman" w:cs="Times New Roman"/>
          <w:sz w:val="24"/>
          <w:szCs w:val="24"/>
        </w:rPr>
        <w:t>ou encore sur un revenu net de charges déductible</w:t>
      </w:r>
      <w:r w:rsidR="00BF6921" w:rsidRPr="007C5DE8">
        <w:rPr>
          <w:rFonts w:ascii="Times New Roman" w:hAnsi="Times New Roman" w:cs="Times New Roman"/>
          <w:sz w:val="24"/>
          <w:szCs w:val="24"/>
        </w:rPr>
        <w:t>s</w:t>
      </w:r>
      <w:r w:rsidR="00674825" w:rsidRPr="007C5DE8">
        <w:rPr>
          <w:rFonts w:ascii="Times New Roman" w:hAnsi="Times New Roman" w:cs="Times New Roman"/>
          <w:sz w:val="24"/>
          <w:szCs w:val="24"/>
        </w:rPr>
        <w:t xml:space="preserve"> engag</w:t>
      </w:r>
      <w:r w:rsidR="00831DDA" w:rsidRPr="007C5DE8">
        <w:rPr>
          <w:rFonts w:ascii="Times New Roman" w:hAnsi="Times New Roman" w:cs="Times New Roman"/>
          <w:sz w:val="24"/>
          <w:szCs w:val="24"/>
        </w:rPr>
        <w:t>ées pour obtenir ce revenu.</w:t>
      </w:r>
      <w:r w:rsidR="002B089D" w:rsidRPr="007C5DE8">
        <w:rPr>
          <w:rFonts w:ascii="Times New Roman" w:hAnsi="Times New Roman" w:cs="Times New Roman"/>
          <w:sz w:val="24"/>
          <w:szCs w:val="24"/>
        </w:rPr>
        <w:t xml:space="preserve"> Selon le référentiel comptable IFRS</w:t>
      </w:r>
      <w:r w:rsidR="00BF6921" w:rsidRPr="007C5DE8">
        <w:rPr>
          <w:rFonts w:ascii="Times New Roman" w:hAnsi="Times New Roman" w:cs="Times New Roman"/>
          <w:sz w:val="24"/>
          <w:szCs w:val="24"/>
        </w:rPr>
        <w:t>,</w:t>
      </w:r>
      <w:r w:rsidR="00625E01" w:rsidRPr="007C5DE8">
        <w:rPr>
          <w:rFonts w:ascii="Times New Roman" w:hAnsi="Times New Roman" w:cs="Times New Roman"/>
          <w:sz w:val="24"/>
          <w:szCs w:val="24"/>
        </w:rPr>
        <w:t xml:space="preserve"> </w:t>
      </w:r>
      <w:r w:rsidR="00483F13" w:rsidRPr="007C5DE8">
        <w:rPr>
          <w:rFonts w:ascii="Times New Roman" w:hAnsi="Times New Roman" w:cs="Times New Roman"/>
          <w:sz w:val="24"/>
          <w:szCs w:val="24"/>
        </w:rPr>
        <w:t>« </w:t>
      </w:r>
      <w:r w:rsidR="00DA23DF" w:rsidRPr="007C5DE8">
        <w:rPr>
          <w:rFonts w:ascii="Times New Roman" w:hAnsi="Times New Roman" w:cs="Times New Roman"/>
          <w:sz w:val="24"/>
          <w:szCs w:val="24"/>
        </w:rPr>
        <w:t xml:space="preserve">un impôt </w:t>
      </w:r>
      <w:r w:rsidR="00B40060" w:rsidRPr="007C5DE8">
        <w:rPr>
          <w:rFonts w:ascii="Times New Roman" w:hAnsi="Times New Roman" w:cs="Times New Roman"/>
          <w:sz w:val="24"/>
          <w:szCs w:val="24"/>
        </w:rPr>
        <w:t xml:space="preserve">sur le résultat </w:t>
      </w:r>
      <w:r w:rsidR="00C03168" w:rsidRPr="007C5DE8">
        <w:rPr>
          <w:rFonts w:ascii="Times New Roman" w:hAnsi="Times New Roman" w:cs="Times New Roman"/>
          <w:sz w:val="24"/>
          <w:szCs w:val="24"/>
        </w:rPr>
        <w:t xml:space="preserve">est un </w:t>
      </w:r>
      <w:r w:rsidR="004C115A" w:rsidRPr="007C5DE8">
        <w:rPr>
          <w:rFonts w:ascii="Times New Roman" w:hAnsi="Times New Roman" w:cs="Times New Roman"/>
          <w:sz w:val="24"/>
          <w:szCs w:val="24"/>
        </w:rPr>
        <w:t>prélèvement assis</w:t>
      </w:r>
      <w:r w:rsidR="00D51AEA" w:rsidRPr="007C5DE8">
        <w:rPr>
          <w:rFonts w:ascii="Times New Roman" w:hAnsi="Times New Roman" w:cs="Times New Roman"/>
          <w:sz w:val="24"/>
          <w:szCs w:val="24"/>
        </w:rPr>
        <w:t xml:space="preserve"> sur un résultat défini </w:t>
      </w:r>
      <w:r w:rsidR="00727C8C" w:rsidRPr="007C5DE8">
        <w:rPr>
          <w:rFonts w:ascii="Times New Roman" w:hAnsi="Times New Roman" w:cs="Times New Roman"/>
          <w:sz w:val="24"/>
          <w:szCs w:val="24"/>
        </w:rPr>
        <w:t>comme une somme de revenus nets de charges</w:t>
      </w:r>
      <w:r w:rsidR="00727C8C" w:rsidRPr="007C5DE8">
        <w:rPr>
          <w:rStyle w:val="Appelnotedebasdep"/>
          <w:rFonts w:ascii="Times New Roman" w:hAnsi="Times New Roman" w:cs="Times New Roman"/>
          <w:sz w:val="24"/>
          <w:szCs w:val="24"/>
        </w:rPr>
        <w:footnoteReference w:id="102"/>
      </w:r>
      <w:r w:rsidR="00727C8C" w:rsidRPr="007C5DE8">
        <w:rPr>
          <w:rFonts w:ascii="Times New Roman" w:hAnsi="Times New Roman" w:cs="Times New Roman"/>
          <w:sz w:val="24"/>
          <w:szCs w:val="24"/>
        </w:rPr>
        <w:t>.</w:t>
      </w:r>
    </w:p>
    <w:p w14:paraId="54F1D812" w14:textId="0D3D3BFC" w:rsidR="00C455A0" w:rsidRPr="007C5DE8" w:rsidRDefault="00C455A0" w:rsidP="00C455A0">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L’impôt du </w:t>
      </w:r>
      <w:r w:rsidR="004D40CD" w:rsidRPr="007C5DE8">
        <w:rPr>
          <w:rFonts w:ascii="Times New Roman" w:hAnsi="Times New Roman" w:cs="Times New Roman"/>
          <w:sz w:val="24"/>
          <w:szCs w:val="24"/>
        </w:rPr>
        <w:t xml:space="preserve">minimum </w:t>
      </w:r>
      <w:r w:rsidR="007B0AB3" w:rsidRPr="007C5DE8">
        <w:rPr>
          <w:rFonts w:ascii="Times New Roman" w:hAnsi="Times New Roman" w:cs="Times New Roman"/>
          <w:sz w:val="24"/>
          <w:szCs w:val="24"/>
        </w:rPr>
        <w:t xml:space="preserve">a eu le mérite d’apporter une innovation qui correspond au taux effectif d’imposition. </w:t>
      </w:r>
      <w:r w:rsidR="003142C7" w:rsidRPr="007C5DE8">
        <w:rPr>
          <w:rFonts w:ascii="Times New Roman" w:hAnsi="Times New Roman" w:cs="Times New Roman"/>
          <w:sz w:val="24"/>
          <w:szCs w:val="24"/>
        </w:rPr>
        <w:t>En effet, la politique d’attractivité des investissements</w:t>
      </w:r>
      <w:r w:rsidR="000B07B5" w:rsidRPr="007C5DE8">
        <w:rPr>
          <w:rFonts w:ascii="Times New Roman" w:hAnsi="Times New Roman" w:cs="Times New Roman"/>
          <w:sz w:val="24"/>
          <w:szCs w:val="24"/>
        </w:rPr>
        <w:t xml:space="preserve"> conduit les </w:t>
      </w:r>
      <w:r w:rsidR="00BF6921" w:rsidRPr="007C5DE8">
        <w:rPr>
          <w:rFonts w:ascii="Times New Roman" w:hAnsi="Times New Roman" w:cs="Times New Roman"/>
          <w:sz w:val="24"/>
          <w:szCs w:val="24"/>
        </w:rPr>
        <w:t>E</w:t>
      </w:r>
      <w:r w:rsidR="000B07B5" w:rsidRPr="007C5DE8">
        <w:rPr>
          <w:rFonts w:ascii="Times New Roman" w:hAnsi="Times New Roman" w:cs="Times New Roman"/>
          <w:sz w:val="24"/>
          <w:szCs w:val="24"/>
        </w:rPr>
        <w:t xml:space="preserve">tats à mettre en place </w:t>
      </w:r>
      <w:r w:rsidR="008152C2" w:rsidRPr="007C5DE8">
        <w:rPr>
          <w:rFonts w:ascii="Times New Roman" w:hAnsi="Times New Roman" w:cs="Times New Roman"/>
          <w:sz w:val="24"/>
          <w:szCs w:val="24"/>
        </w:rPr>
        <w:t>une panoplie d’allégements fiscaux</w:t>
      </w:r>
      <w:r w:rsidR="00D172A4" w:rsidRPr="007C5DE8">
        <w:rPr>
          <w:rFonts w:ascii="Times New Roman" w:hAnsi="Times New Roman" w:cs="Times New Roman"/>
          <w:sz w:val="24"/>
          <w:szCs w:val="24"/>
        </w:rPr>
        <w:t xml:space="preserve"> dont la conséquence première est de promouvoir implicitement </w:t>
      </w:r>
      <w:r w:rsidR="00A46343" w:rsidRPr="007C5DE8">
        <w:rPr>
          <w:rFonts w:ascii="Times New Roman" w:hAnsi="Times New Roman" w:cs="Times New Roman"/>
          <w:sz w:val="24"/>
          <w:szCs w:val="24"/>
        </w:rPr>
        <w:t>la concurrence fiscale</w:t>
      </w:r>
      <w:r w:rsidR="00622CEA" w:rsidRPr="007C5DE8">
        <w:rPr>
          <w:rFonts w:ascii="Times New Roman" w:hAnsi="Times New Roman" w:cs="Times New Roman"/>
          <w:sz w:val="24"/>
          <w:szCs w:val="24"/>
        </w:rPr>
        <w:t xml:space="preserve">. Cette dernière contribue à l’accroissement du dumping fiscal réalisé par les entreprises </w:t>
      </w:r>
      <w:r w:rsidR="00F6271D" w:rsidRPr="007C5DE8">
        <w:rPr>
          <w:rFonts w:ascii="Times New Roman" w:hAnsi="Times New Roman" w:cs="Times New Roman"/>
          <w:sz w:val="24"/>
          <w:szCs w:val="24"/>
        </w:rPr>
        <w:t>que certains appell</w:t>
      </w:r>
      <w:r w:rsidR="00D95538" w:rsidRPr="007C5DE8">
        <w:rPr>
          <w:rFonts w:ascii="Times New Roman" w:hAnsi="Times New Roman" w:cs="Times New Roman"/>
          <w:sz w:val="24"/>
          <w:szCs w:val="24"/>
        </w:rPr>
        <w:t>eront traditionnellement « la recherche du moins-disant fiscal</w:t>
      </w:r>
      <w:r w:rsidR="00633EC5" w:rsidRPr="007C5DE8">
        <w:rPr>
          <w:rFonts w:ascii="Times New Roman" w:hAnsi="Times New Roman" w:cs="Times New Roman"/>
          <w:sz w:val="24"/>
          <w:szCs w:val="24"/>
        </w:rPr>
        <w:t xml:space="preserve"> ». </w:t>
      </w:r>
      <w:proofErr w:type="gramStart"/>
      <w:r w:rsidR="00633EC5" w:rsidRPr="007C5DE8">
        <w:rPr>
          <w:rFonts w:ascii="Times New Roman" w:hAnsi="Times New Roman" w:cs="Times New Roman"/>
          <w:sz w:val="24"/>
          <w:szCs w:val="24"/>
        </w:rPr>
        <w:t>Au final</w:t>
      </w:r>
      <w:proofErr w:type="gramEnd"/>
      <w:r w:rsidR="00BF6921" w:rsidRPr="007C5DE8">
        <w:rPr>
          <w:rFonts w:ascii="Times New Roman" w:hAnsi="Times New Roman" w:cs="Times New Roman"/>
          <w:sz w:val="24"/>
          <w:szCs w:val="24"/>
        </w:rPr>
        <w:t>,</w:t>
      </w:r>
      <w:r w:rsidR="00633EC5" w:rsidRPr="007C5DE8">
        <w:rPr>
          <w:rFonts w:ascii="Times New Roman" w:hAnsi="Times New Roman" w:cs="Times New Roman"/>
          <w:sz w:val="24"/>
          <w:szCs w:val="24"/>
        </w:rPr>
        <w:t xml:space="preserve"> </w:t>
      </w:r>
      <w:r w:rsidR="00DB1CF9" w:rsidRPr="007C5DE8">
        <w:rPr>
          <w:rFonts w:ascii="Times New Roman" w:hAnsi="Times New Roman" w:cs="Times New Roman"/>
          <w:sz w:val="24"/>
          <w:szCs w:val="24"/>
        </w:rPr>
        <w:t>le taux</w:t>
      </w:r>
      <w:r w:rsidR="006F6E21" w:rsidRPr="007C5DE8">
        <w:rPr>
          <w:rFonts w:ascii="Times New Roman" w:hAnsi="Times New Roman" w:cs="Times New Roman"/>
          <w:sz w:val="24"/>
          <w:szCs w:val="24"/>
        </w:rPr>
        <w:t xml:space="preserve"> </w:t>
      </w:r>
      <w:r w:rsidR="00DB1CF9" w:rsidRPr="007C5DE8">
        <w:rPr>
          <w:rFonts w:ascii="Times New Roman" w:hAnsi="Times New Roman" w:cs="Times New Roman"/>
          <w:sz w:val="24"/>
          <w:szCs w:val="24"/>
        </w:rPr>
        <w:t>effecti</w:t>
      </w:r>
      <w:r w:rsidR="006F6E21" w:rsidRPr="007C5DE8">
        <w:rPr>
          <w:rFonts w:ascii="Times New Roman" w:hAnsi="Times New Roman" w:cs="Times New Roman"/>
          <w:sz w:val="24"/>
          <w:szCs w:val="24"/>
        </w:rPr>
        <w:t>f d’imposit</w:t>
      </w:r>
      <w:r w:rsidR="006B4814" w:rsidRPr="007C5DE8">
        <w:rPr>
          <w:rFonts w:ascii="Times New Roman" w:hAnsi="Times New Roman" w:cs="Times New Roman"/>
          <w:sz w:val="24"/>
          <w:szCs w:val="24"/>
        </w:rPr>
        <w:t>ion</w:t>
      </w:r>
      <w:r w:rsidR="00DB1CF9" w:rsidRPr="007C5DE8">
        <w:rPr>
          <w:rFonts w:ascii="Times New Roman" w:hAnsi="Times New Roman" w:cs="Times New Roman"/>
          <w:sz w:val="24"/>
          <w:szCs w:val="24"/>
        </w:rPr>
        <w:t xml:space="preserve"> </w:t>
      </w:r>
      <w:r w:rsidR="00306250" w:rsidRPr="007C5DE8">
        <w:rPr>
          <w:rFonts w:ascii="Times New Roman" w:hAnsi="Times New Roman" w:cs="Times New Roman"/>
          <w:sz w:val="24"/>
          <w:szCs w:val="24"/>
        </w:rPr>
        <w:t>(TEI)</w:t>
      </w:r>
      <w:r w:rsidR="00DB1CF9" w:rsidRPr="007C5DE8">
        <w:rPr>
          <w:rFonts w:ascii="Times New Roman" w:hAnsi="Times New Roman" w:cs="Times New Roman"/>
          <w:sz w:val="24"/>
          <w:szCs w:val="24"/>
        </w:rPr>
        <w:t xml:space="preserve"> serait relativement bas au regard</w:t>
      </w:r>
      <w:r w:rsidR="001E1884" w:rsidRPr="007C5DE8">
        <w:rPr>
          <w:rFonts w:ascii="Times New Roman" w:hAnsi="Times New Roman" w:cs="Times New Roman"/>
          <w:sz w:val="24"/>
          <w:szCs w:val="24"/>
        </w:rPr>
        <w:t xml:space="preserve"> </w:t>
      </w:r>
      <w:r w:rsidR="008B3B8A" w:rsidRPr="007C5DE8">
        <w:rPr>
          <w:rFonts w:ascii="Times New Roman" w:hAnsi="Times New Roman" w:cs="Times New Roman"/>
          <w:sz w:val="24"/>
          <w:szCs w:val="24"/>
        </w:rPr>
        <w:t>des faveurs accordées.</w:t>
      </w:r>
      <w:r w:rsidR="001E1884" w:rsidRPr="007C5DE8">
        <w:rPr>
          <w:rFonts w:ascii="Times New Roman" w:hAnsi="Times New Roman" w:cs="Times New Roman"/>
          <w:sz w:val="24"/>
          <w:szCs w:val="24"/>
        </w:rPr>
        <w:t xml:space="preserve"> </w:t>
      </w:r>
      <w:r w:rsidR="00CC5EC3" w:rsidRPr="007C5DE8">
        <w:rPr>
          <w:rFonts w:ascii="Times New Roman" w:hAnsi="Times New Roman" w:cs="Times New Roman"/>
          <w:sz w:val="24"/>
          <w:szCs w:val="24"/>
        </w:rPr>
        <w:t xml:space="preserve">Dans le cadre de la mise en œuvre des règles du </w:t>
      </w:r>
      <w:proofErr w:type="spellStart"/>
      <w:r w:rsidR="00BF6921" w:rsidRPr="007C5DE8">
        <w:rPr>
          <w:rFonts w:ascii="Times New Roman" w:hAnsi="Times New Roman" w:cs="Times New Roman"/>
          <w:sz w:val="24"/>
          <w:szCs w:val="24"/>
        </w:rPr>
        <w:t>GloBE</w:t>
      </w:r>
      <w:proofErr w:type="spellEnd"/>
      <w:r w:rsidR="00A314D7" w:rsidRPr="007C5DE8">
        <w:rPr>
          <w:rFonts w:ascii="Times New Roman" w:hAnsi="Times New Roman" w:cs="Times New Roman"/>
          <w:sz w:val="24"/>
          <w:szCs w:val="24"/>
        </w:rPr>
        <w:t>, un TEI en deçà du seuil fixé conduit le contribuable au paiement d’un impôt complémentaire.</w:t>
      </w:r>
    </w:p>
    <w:p w14:paraId="6FF22A4A" w14:textId="10FB51C1" w:rsidR="00DE6250" w:rsidRPr="007C5DE8" w:rsidRDefault="00903BC7" w:rsidP="00626530">
      <w:pPr>
        <w:pStyle w:val="Paragraphedeliste"/>
        <w:numPr>
          <w:ilvl w:val="0"/>
          <w:numId w:val="10"/>
        </w:numPr>
        <w:spacing w:after="0" w:line="360" w:lineRule="auto"/>
        <w:jc w:val="center"/>
        <w:rPr>
          <w:rFonts w:ascii="Times New Roman" w:hAnsi="Times New Roman" w:cs="Times New Roman"/>
          <w:b/>
          <w:bCs/>
          <w:sz w:val="24"/>
          <w:szCs w:val="24"/>
        </w:rPr>
      </w:pPr>
      <w:r w:rsidRPr="007C5DE8">
        <w:rPr>
          <w:rFonts w:ascii="Times New Roman" w:hAnsi="Times New Roman" w:cs="Times New Roman"/>
          <w:b/>
          <w:bCs/>
          <w:sz w:val="24"/>
          <w:szCs w:val="24"/>
        </w:rPr>
        <w:t xml:space="preserve"> </w:t>
      </w:r>
      <w:r w:rsidR="00526740" w:rsidRPr="007C5DE8">
        <w:rPr>
          <w:rFonts w:ascii="Times New Roman" w:hAnsi="Times New Roman" w:cs="Times New Roman"/>
          <w:b/>
          <w:bCs/>
          <w:sz w:val="24"/>
          <w:szCs w:val="24"/>
        </w:rPr>
        <w:t>L</w:t>
      </w:r>
      <w:r w:rsidR="00CA5A0E" w:rsidRPr="007C5DE8">
        <w:rPr>
          <w:rFonts w:ascii="Times New Roman" w:hAnsi="Times New Roman" w:cs="Times New Roman"/>
          <w:b/>
          <w:bCs/>
          <w:sz w:val="24"/>
          <w:szCs w:val="24"/>
        </w:rPr>
        <w:t>’impôt complémentaire</w:t>
      </w:r>
      <w:r w:rsidR="00526740" w:rsidRPr="007C5DE8">
        <w:rPr>
          <w:rFonts w:ascii="Times New Roman" w:hAnsi="Times New Roman" w:cs="Times New Roman"/>
          <w:b/>
          <w:bCs/>
          <w:sz w:val="24"/>
          <w:szCs w:val="24"/>
        </w:rPr>
        <w:t xml:space="preserve"> </w:t>
      </w:r>
    </w:p>
    <w:p w14:paraId="2E81024E" w14:textId="5947879C" w:rsidR="009142C5" w:rsidRPr="007C5DE8" w:rsidRDefault="000C4D66" w:rsidP="009142C5">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L’impôt complémentaire n’est dû qu’à chaque fois </w:t>
      </w:r>
      <w:r w:rsidR="00E17886" w:rsidRPr="007C5DE8">
        <w:rPr>
          <w:rFonts w:ascii="Times New Roman" w:hAnsi="Times New Roman" w:cs="Times New Roman"/>
          <w:sz w:val="24"/>
          <w:szCs w:val="24"/>
        </w:rPr>
        <w:t xml:space="preserve">que le TEI </w:t>
      </w:r>
      <w:r w:rsidR="00D13224" w:rsidRPr="007C5DE8">
        <w:rPr>
          <w:rFonts w:ascii="Times New Roman" w:hAnsi="Times New Roman" w:cs="Times New Roman"/>
          <w:sz w:val="24"/>
          <w:szCs w:val="24"/>
        </w:rPr>
        <w:t>n’est pas supérieur ou égale</w:t>
      </w:r>
      <w:r w:rsidR="00DE38CF" w:rsidRPr="007C5DE8">
        <w:rPr>
          <w:rFonts w:ascii="Times New Roman" w:hAnsi="Times New Roman" w:cs="Times New Roman"/>
          <w:sz w:val="24"/>
          <w:szCs w:val="24"/>
        </w:rPr>
        <w:t xml:space="preserve"> à 15%</w:t>
      </w:r>
      <w:r w:rsidR="003D5A89" w:rsidRPr="007C5DE8">
        <w:rPr>
          <w:rFonts w:ascii="Times New Roman" w:hAnsi="Times New Roman" w:cs="Times New Roman"/>
          <w:sz w:val="24"/>
          <w:szCs w:val="24"/>
        </w:rPr>
        <w:t>.</w:t>
      </w:r>
      <w:r w:rsidR="00823191" w:rsidRPr="007C5DE8">
        <w:rPr>
          <w:rFonts w:ascii="Times New Roman" w:hAnsi="Times New Roman" w:cs="Times New Roman"/>
          <w:sz w:val="24"/>
          <w:szCs w:val="24"/>
        </w:rPr>
        <w:t xml:space="preserve"> </w:t>
      </w:r>
      <w:r w:rsidR="005413FC" w:rsidRPr="007C5DE8">
        <w:rPr>
          <w:rFonts w:ascii="Times New Roman" w:hAnsi="Times New Roman" w:cs="Times New Roman"/>
          <w:sz w:val="24"/>
          <w:szCs w:val="24"/>
        </w:rPr>
        <w:t xml:space="preserve">L’explication donné ne semble afficher aucune subtilité. L’impôt complémentaire </w:t>
      </w:r>
      <w:r w:rsidR="00FF0549" w:rsidRPr="007C5DE8">
        <w:rPr>
          <w:rFonts w:ascii="Times New Roman" w:hAnsi="Times New Roman" w:cs="Times New Roman"/>
          <w:sz w:val="24"/>
          <w:szCs w:val="24"/>
        </w:rPr>
        <w:t xml:space="preserve">dû correspond </w:t>
      </w:r>
      <w:r w:rsidR="003959C0" w:rsidRPr="007C5DE8">
        <w:rPr>
          <w:rFonts w:ascii="Times New Roman" w:hAnsi="Times New Roman" w:cs="Times New Roman"/>
          <w:sz w:val="24"/>
          <w:szCs w:val="24"/>
        </w:rPr>
        <w:t>à la différence entre le taux minimum de 15%</w:t>
      </w:r>
      <w:r w:rsidR="00283563" w:rsidRPr="007C5DE8">
        <w:rPr>
          <w:rFonts w:ascii="Times New Roman" w:hAnsi="Times New Roman" w:cs="Times New Roman"/>
          <w:sz w:val="24"/>
          <w:szCs w:val="24"/>
        </w:rPr>
        <w:t xml:space="preserve"> et le taux effectif d’imposition (TEI) dans l’Etat considéré</w:t>
      </w:r>
      <w:r w:rsidR="00BF6921" w:rsidRPr="007C5DE8">
        <w:rPr>
          <w:rFonts w:ascii="Times New Roman" w:hAnsi="Times New Roman" w:cs="Times New Roman"/>
          <w:sz w:val="24"/>
          <w:szCs w:val="24"/>
        </w:rPr>
        <w:t>.</w:t>
      </w:r>
      <w:r w:rsidR="004F7D77" w:rsidRPr="007C5DE8">
        <w:rPr>
          <w:rFonts w:ascii="Times New Roman" w:hAnsi="Times New Roman" w:cs="Times New Roman"/>
          <w:sz w:val="24"/>
          <w:szCs w:val="24"/>
        </w:rPr>
        <w:t xml:space="preserve"> Le pourcentage de cet impôt complémentaire </w:t>
      </w:r>
      <w:r w:rsidR="00C84A65" w:rsidRPr="007C5DE8">
        <w:rPr>
          <w:rFonts w:ascii="Times New Roman" w:hAnsi="Times New Roman" w:cs="Times New Roman"/>
          <w:sz w:val="24"/>
          <w:szCs w:val="24"/>
        </w:rPr>
        <w:t xml:space="preserve">est ensuite appliqué </w:t>
      </w:r>
      <w:r w:rsidR="00CF2901" w:rsidRPr="007C5DE8">
        <w:rPr>
          <w:rFonts w:ascii="Times New Roman" w:hAnsi="Times New Roman" w:cs="Times New Roman"/>
          <w:sz w:val="24"/>
          <w:szCs w:val="24"/>
        </w:rPr>
        <w:t xml:space="preserve">au bénéfice </w:t>
      </w:r>
      <w:proofErr w:type="spellStart"/>
      <w:r w:rsidR="00CF2901" w:rsidRPr="007C5DE8">
        <w:rPr>
          <w:rFonts w:ascii="Times New Roman" w:hAnsi="Times New Roman" w:cs="Times New Roman"/>
          <w:sz w:val="24"/>
          <w:szCs w:val="24"/>
        </w:rPr>
        <w:t>GloBE</w:t>
      </w:r>
      <w:proofErr w:type="spellEnd"/>
      <w:r w:rsidR="003C70CE" w:rsidRPr="007C5DE8">
        <w:rPr>
          <w:rFonts w:ascii="Times New Roman" w:hAnsi="Times New Roman" w:cs="Times New Roman"/>
          <w:sz w:val="24"/>
          <w:szCs w:val="24"/>
        </w:rPr>
        <w:t xml:space="preserve"> dans l’Etat</w:t>
      </w:r>
      <w:r w:rsidR="003C70CE" w:rsidRPr="007C5DE8">
        <w:rPr>
          <w:rStyle w:val="Appelnotedebasdep"/>
          <w:rFonts w:ascii="Times New Roman" w:hAnsi="Times New Roman" w:cs="Times New Roman"/>
          <w:sz w:val="24"/>
          <w:szCs w:val="24"/>
        </w:rPr>
        <w:footnoteReference w:id="103"/>
      </w:r>
      <w:r w:rsidR="003C70CE" w:rsidRPr="007C5DE8">
        <w:rPr>
          <w:rFonts w:ascii="Times New Roman" w:hAnsi="Times New Roman" w:cs="Times New Roman"/>
          <w:sz w:val="24"/>
          <w:szCs w:val="24"/>
        </w:rPr>
        <w:t>.</w:t>
      </w:r>
      <w:r w:rsidR="00DB65D8" w:rsidRPr="007C5DE8">
        <w:rPr>
          <w:rFonts w:ascii="Times New Roman" w:hAnsi="Times New Roman" w:cs="Times New Roman"/>
          <w:sz w:val="24"/>
          <w:szCs w:val="24"/>
        </w:rPr>
        <w:t xml:space="preserve"> </w:t>
      </w:r>
      <w:r w:rsidR="007A6BCB" w:rsidRPr="007C5DE8">
        <w:rPr>
          <w:rFonts w:ascii="Times New Roman" w:hAnsi="Times New Roman" w:cs="Times New Roman"/>
          <w:sz w:val="24"/>
          <w:szCs w:val="24"/>
        </w:rPr>
        <w:t xml:space="preserve">La directive </w:t>
      </w:r>
      <w:r w:rsidR="00963248" w:rsidRPr="007C5DE8">
        <w:rPr>
          <w:rFonts w:ascii="Times New Roman" w:hAnsi="Times New Roman" w:cs="Times New Roman"/>
          <w:sz w:val="24"/>
          <w:szCs w:val="24"/>
        </w:rPr>
        <w:t xml:space="preserve">de l’UE fait également mention </w:t>
      </w:r>
      <w:r w:rsidR="00DB3443" w:rsidRPr="007C5DE8">
        <w:rPr>
          <w:rFonts w:ascii="Times New Roman" w:hAnsi="Times New Roman" w:cs="Times New Roman"/>
          <w:sz w:val="24"/>
          <w:szCs w:val="24"/>
        </w:rPr>
        <w:t>que les Groupe</w:t>
      </w:r>
      <w:r w:rsidR="00185A56" w:rsidRPr="007C5DE8">
        <w:rPr>
          <w:rFonts w:ascii="Times New Roman" w:hAnsi="Times New Roman" w:cs="Times New Roman"/>
          <w:sz w:val="24"/>
          <w:szCs w:val="24"/>
        </w:rPr>
        <w:t xml:space="preserve">s </w:t>
      </w:r>
      <w:r w:rsidR="00C107BE" w:rsidRPr="007C5DE8">
        <w:rPr>
          <w:rFonts w:ascii="Times New Roman" w:hAnsi="Times New Roman" w:cs="Times New Roman"/>
          <w:sz w:val="24"/>
          <w:szCs w:val="24"/>
        </w:rPr>
        <w:t xml:space="preserve">qui entrent </w:t>
      </w:r>
      <w:r w:rsidR="00A80349" w:rsidRPr="007C5DE8">
        <w:rPr>
          <w:rFonts w:ascii="Times New Roman" w:hAnsi="Times New Roman" w:cs="Times New Roman"/>
          <w:sz w:val="24"/>
          <w:szCs w:val="24"/>
        </w:rPr>
        <w:t xml:space="preserve">dans </w:t>
      </w:r>
      <w:r w:rsidR="00FD45C7" w:rsidRPr="007C5DE8">
        <w:rPr>
          <w:rFonts w:ascii="Times New Roman" w:hAnsi="Times New Roman" w:cs="Times New Roman"/>
          <w:sz w:val="24"/>
          <w:szCs w:val="24"/>
        </w:rPr>
        <w:t>le champ</w:t>
      </w:r>
      <w:r w:rsidR="00A80349" w:rsidRPr="007C5DE8">
        <w:rPr>
          <w:rFonts w:ascii="Times New Roman" w:hAnsi="Times New Roman" w:cs="Times New Roman"/>
          <w:sz w:val="24"/>
          <w:szCs w:val="24"/>
        </w:rPr>
        <w:t xml:space="preserve"> de l’impôt </w:t>
      </w:r>
      <w:r w:rsidR="005D3AD7" w:rsidRPr="007C5DE8">
        <w:rPr>
          <w:rFonts w:ascii="Times New Roman" w:hAnsi="Times New Roman" w:cs="Times New Roman"/>
          <w:sz w:val="24"/>
          <w:szCs w:val="24"/>
        </w:rPr>
        <w:t xml:space="preserve">minimum </w:t>
      </w:r>
      <w:r w:rsidR="003177A1" w:rsidRPr="007C5DE8">
        <w:rPr>
          <w:rFonts w:ascii="Times New Roman" w:hAnsi="Times New Roman" w:cs="Times New Roman"/>
          <w:sz w:val="24"/>
          <w:szCs w:val="24"/>
        </w:rPr>
        <w:t xml:space="preserve">doivent calculer </w:t>
      </w:r>
      <w:r w:rsidR="00694594" w:rsidRPr="007C5DE8">
        <w:rPr>
          <w:rFonts w:ascii="Times New Roman" w:hAnsi="Times New Roman" w:cs="Times New Roman"/>
          <w:sz w:val="24"/>
          <w:szCs w:val="24"/>
        </w:rPr>
        <w:t xml:space="preserve">le TEI pour chaque </w:t>
      </w:r>
      <w:r w:rsidR="00CD05AF" w:rsidRPr="007C5DE8">
        <w:rPr>
          <w:rFonts w:ascii="Times New Roman" w:hAnsi="Times New Roman" w:cs="Times New Roman"/>
          <w:sz w:val="24"/>
          <w:szCs w:val="24"/>
        </w:rPr>
        <w:t xml:space="preserve">juridiction </w:t>
      </w:r>
      <w:r w:rsidR="00A91DC7" w:rsidRPr="007C5DE8">
        <w:rPr>
          <w:rFonts w:ascii="Times New Roman" w:hAnsi="Times New Roman" w:cs="Times New Roman"/>
          <w:sz w:val="24"/>
          <w:szCs w:val="24"/>
        </w:rPr>
        <w:t xml:space="preserve">où ils sont implantés, lequel s’entend </w:t>
      </w:r>
      <w:r w:rsidR="00F813CE" w:rsidRPr="007C5DE8">
        <w:rPr>
          <w:rFonts w:ascii="Times New Roman" w:hAnsi="Times New Roman" w:cs="Times New Roman"/>
          <w:sz w:val="24"/>
          <w:szCs w:val="24"/>
        </w:rPr>
        <w:t xml:space="preserve">du rapport </w:t>
      </w:r>
      <w:r w:rsidR="008B4090" w:rsidRPr="007C5DE8">
        <w:rPr>
          <w:rFonts w:ascii="Times New Roman" w:hAnsi="Times New Roman" w:cs="Times New Roman"/>
          <w:sz w:val="24"/>
          <w:szCs w:val="24"/>
        </w:rPr>
        <w:t xml:space="preserve">entre le montant ajusté </w:t>
      </w:r>
      <w:r w:rsidR="00595057" w:rsidRPr="007C5DE8">
        <w:rPr>
          <w:rFonts w:ascii="Times New Roman" w:hAnsi="Times New Roman" w:cs="Times New Roman"/>
          <w:sz w:val="24"/>
          <w:szCs w:val="24"/>
        </w:rPr>
        <w:t xml:space="preserve">des impôts </w:t>
      </w:r>
      <w:r w:rsidR="0026529F" w:rsidRPr="007C5DE8">
        <w:rPr>
          <w:rFonts w:ascii="Times New Roman" w:hAnsi="Times New Roman" w:cs="Times New Roman"/>
          <w:sz w:val="24"/>
          <w:szCs w:val="24"/>
        </w:rPr>
        <w:t xml:space="preserve">concernés des différentes entités constitutives </w:t>
      </w:r>
      <w:r w:rsidR="0016224E" w:rsidRPr="007C5DE8">
        <w:rPr>
          <w:rFonts w:ascii="Times New Roman" w:hAnsi="Times New Roman" w:cs="Times New Roman"/>
          <w:sz w:val="24"/>
          <w:szCs w:val="24"/>
        </w:rPr>
        <w:t xml:space="preserve">dans la juridiction concernée et le bénéfice admissible </w:t>
      </w:r>
      <w:r w:rsidR="00535F32" w:rsidRPr="007C5DE8">
        <w:rPr>
          <w:rFonts w:ascii="Times New Roman" w:hAnsi="Times New Roman" w:cs="Times New Roman"/>
          <w:sz w:val="24"/>
          <w:szCs w:val="24"/>
        </w:rPr>
        <w:t>net des entités constitutives dans la juridiction</w:t>
      </w:r>
      <w:r w:rsidR="00535F32" w:rsidRPr="007C5DE8">
        <w:rPr>
          <w:rStyle w:val="Appelnotedebasdep"/>
          <w:rFonts w:ascii="Times New Roman" w:hAnsi="Times New Roman" w:cs="Times New Roman"/>
          <w:sz w:val="24"/>
          <w:szCs w:val="24"/>
        </w:rPr>
        <w:footnoteReference w:id="104"/>
      </w:r>
      <w:r w:rsidR="00535F32" w:rsidRPr="007C5DE8">
        <w:rPr>
          <w:rFonts w:ascii="Times New Roman" w:hAnsi="Times New Roman" w:cs="Times New Roman"/>
          <w:sz w:val="24"/>
          <w:szCs w:val="24"/>
        </w:rPr>
        <w:t>.</w:t>
      </w:r>
      <w:r w:rsidR="00EF45BE" w:rsidRPr="007C5DE8">
        <w:rPr>
          <w:rFonts w:ascii="Times New Roman" w:hAnsi="Times New Roman" w:cs="Times New Roman"/>
          <w:sz w:val="24"/>
          <w:szCs w:val="24"/>
        </w:rPr>
        <w:t xml:space="preserve"> De façon algé</w:t>
      </w:r>
      <w:r w:rsidR="00D524B4" w:rsidRPr="007C5DE8">
        <w:rPr>
          <w:rFonts w:ascii="Times New Roman" w:hAnsi="Times New Roman" w:cs="Times New Roman"/>
          <w:sz w:val="24"/>
          <w:szCs w:val="24"/>
        </w:rPr>
        <w:t>brique</w:t>
      </w:r>
      <w:r w:rsidR="00BF6921" w:rsidRPr="007C5DE8">
        <w:rPr>
          <w:rFonts w:ascii="Times New Roman" w:hAnsi="Times New Roman" w:cs="Times New Roman"/>
          <w:sz w:val="24"/>
          <w:szCs w:val="24"/>
        </w:rPr>
        <w:t>,</w:t>
      </w:r>
      <w:r w:rsidR="00D524B4" w:rsidRPr="007C5DE8">
        <w:rPr>
          <w:rFonts w:ascii="Times New Roman" w:hAnsi="Times New Roman" w:cs="Times New Roman"/>
          <w:sz w:val="24"/>
          <w:szCs w:val="24"/>
        </w:rPr>
        <w:t xml:space="preserve"> le calcul du taux de l’impôt complémentaire</w:t>
      </w:r>
      <w:r w:rsidR="004F3B0E" w:rsidRPr="007C5DE8">
        <w:rPr>
          <w:rFonts w:ascii="Times New Roman" w:hAnsi="Times New Roman" w:cs="Times New Roman"/>
          <w:sz w:val="24"/>
          <w:szCs w:val="24"/>
        </w:rPr>
        <w:t> :</w:t>
      </w:r>
    </w:p>
    <w:p w14:paraId="4D874809" w14:textId="2C22CF0C" w:rsidR="004F3B0E" w:rsidRPr="007C5DE8" w:rsidRDefault="009F778A" w:rsidP="00BF69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T</w:t>
      </w:r>
      <w:r w:rsidRPr="007C5DE8">
        <w:rPr>
          <w:rFonts w:ascii="Cambria Math" w:hAnsi="Cambria Math" w:cs="Cambria Math"/>
          <w:sz w:val="24"/>
          <w:szCs w:val="24"/>
        </w:rPr>
        <w:t>𝑎𝑢𝑥</w:t>
      </w:r>
      <w:r w:rsidRPr="007C5DE8">
        <w:rPr>
          <w:rFonts w:ascii="Times New Roman" w:hAnsi="Times New Roman" w:cs="Times New Roman"/>
          <w:sz w:val="24"/>
          <w:szCs w:val="24"/>
        </w:rPr>
        <w:t xml:space="preserve"> </w:t>
      </w:r>
      <w:r w:rsidRPr="007C5DE8">
        <w:rPr>
          <w:rFonts w:ascii="Cambria Math" w:hAnsi="Cambria Math" w:cs="Cambria Math"/>
          <w:sz w:val="24"/>
          <w:szCs w:val="24"/>
        </w:rPr>
        <w:t>𝑑𝑒</w:t>
      </w:r>
      <w:r w:rsidRPr="007C5DE8">
        <w:rPr>
          <w:rFonts w:ascii="Times New Roman" w:hAnsi="Times New Roman" w:cs="Times New Roman"/>
          <w:sz w:val="24"/>
          <w:szCs w:val="24"/>
        </w:rPr>
        <w:t xml:space="preserve"> </w:t>
      </w:r>
      <w:r w:rsidRPr="007C5DE8">
        <w:rPr>
          <w:rFonts w:ascii="Cambria Math" w:hAnsi="Cambria Math" w:cs="Cambria Math"/>
          <w:sz w:val="24"/>
          <w:szCs w:val="24"/>
        </w:rPr>
        <w:t>𝑙</w:t>
      </w:r>
      <w:r w:rsidRPr="007C5DE8">
        <w:rPr>
          <w:rFonts w:ascii="Times New Roman" w:hAnsi="Times New Roman" w:cs="Times New Roman"/>
          <w:sz w:val="24"/>
          <w:szCs w:val="24"/>
        </w:rPr>
        <w:t>’</w:t>
      </w:r>
      <w:r w:rsidRPr="007C5DE8">
        <w:rPr>
          <w:rFonts w:ascii="Cambria Math" w:hAnsi="Cambria Math" w:cs="Cambria Math"/>
          <w:sz w:val="24"/>
          <w:szCs w:val="24"/>
        </w:rPr>
        <w:t>𝑖𝑚𝑝</w:t>
      </w:r>
      <w:r w:rsidRPr="007C5DE8">
        <w:rPr>
          <w:rFonts w:ascii="Times New Roman" w:hAnsi="Times New Roman" w:cs="Times New Roman"/>
          <w:sz w:val="24"/>
          <w:szCs w:val="24"/>
        </w:rPr>
        <w:t>ô</w:t>
      </w:r>
      <w:r w:rsidRPr="007C5DE8">
        <w:rPr>
          <w:rFonts w:ascii="Cambria Math" w:hAnsi="Cambria Math" w:cs="Cambria Math"/>
          <w:sz w:val="24"/>
          <w:szCs w:val="24"/>
        </w:rPr>
        <w:t>𝑡</w:t>
      </w:r>
      <w:r w:rsidRPr="007C5DE8">
        <w:rPr>
          <w:rFonts w:ascii="Times New Roman" w:hAnsi="Times New Roman" w:cs="Times New Roman"/>
          <w:sz w:val="24"/>
          <w:szCs w:val="24"/>
        </w:rPr>
        <w:t xml:space="preserve"> </w:t>
      </w:r>
      <w:r w:rsidRPr="007C5DE8">
        <w:rPr>
          <w:rFonts w:ascii="Cambria Math" w:hAnsi="Cambria Math" w:cs="Cambria Math"/>
          <w:sz w:val="24"/>
          <w:szCs w:val="24"/>
        </w:rPr>
        <w:t>𝑐𝑜𝑚𝑝𝑙</w:t>
      </w:r>
      <w:r w:rsidRPr="007C5DE8">
        <w:rPr>
          <w:rFonts w:ascii="Times New Roman" w:hAnsi="Times New Roman" w:cs="Times New Roman"/>
          <w:sz w:val="24"/>
          <w:szCs w:val="24"/>
        </w:rPr>
        <w:t>é</w:t>
      </w:r>
      <w:r w:rsidRPr="007C5DE8">
        <w:rPr>
          <w:rFonts w:ascii="Cambria Math" w:hAnsi="Cambria Math" w:cs="Cambria Math"/>
          <w:sz w:val="24"/>
          <w:szCs w:val="24"/>
        </w:rPr>
        <w:t>𝑚𝑒𝑛𝑡𝑎𝑖𝑟𝑒</w:t>
      </w:r>
      <w:r w:rsidRPr="007C5DE8">
        <w:rPr>
          <w:rFonts w:ascii="Times New Roman" w:hAnsi="Times New Roman" w:cs="Times New Roman"/>
          <w:sz w:val="24"/>
          <w:szCs w:val="24"/>
        </w:rPr>
        <w:t xml:space="preserve"> = </w:t>
      </w:r>
      <w:r w:rsidRPr="007C5DE8">
        <w:rPr>
          <w:rFonts w:ascii="Cambria Math" w:hAnsi="Cambria Math" w:cs="Cambria Math"/>
          <w:sz w:val="24"/>
          <w:szCs w:val="24"/>
        </w:rPr>
        <w:t>𝑇𝑎𝑢𝑥</w:t>
      </w:r>
      <w:r w:rsidRPr="007C5DE8">
        <w:rPr>
          <w:rFonts w:ascii="Times New Roman" w:hAnsi="Times New Roman" w:cs="Times New Roman"/>
          <w:sz w:val="24"/>
          <w:szCs w:val="24"/>
        </w:rPr>
        <w:t xml:space="preserve"> </w:t>
      </w:r>
      <w:r w:rsidRPr="007C5DE8">
        <w:rPr>
          <w:rFonts w:ascii="Cambria Math" w:hAnsi="Cambria Math" w:cs="Cambria Math"/>
          <w:sz w:val="24"/>
          <w:szCs w:val="24"/>
        </w:rPr>
        <w:t>𝑚𝑖𝑛𝑖𝑚𝑢𝑚</w:t>
      </w:r>
      <w:r w:rsidRPr="007C5DE8">
        <w:rPr>
          <w:rFonts w:ascii="Times New Roman" w:hAnsi="Times New Roman" w:cs="Times New Roman"/>
          <w:sz w:val="24"/>
          <w:szCs w:val="24"/>
        </w:rPr>
        <w:t xml:space="preserve"> − </w:t>
      </w:r>
      <w:r w:rsidRPr="007C5DE8">
        <w:rPr>
          <w:rFonts w:ascii="Cambria Math" w:hAnsi="Cambria Math" w:cs="Cambria Math"/>
          <w:sz w:val="24"/>
          <w:szCs w:val="24"/>
        </w:rPr>
        <w:t>𝑇𝑎𝑢𝑥</w:t>
      </w:r>
      <w:r w:rsidRPr="007C5DE8">
        <w:rPr>
          <w:rFonts w:ascii="Times New Roman" w:hAnsi="Times New Roman" w:cs="Times New Roman"/>
          <w:sz w:val="24"/>
          <w:szCs w:val="24"/>
        </w:rPr>
        <w:t xml:space="preserve"> </w:t>
      </w:r>
      <w:r w:rsidRPr="007C5DE8">
        <w:rPr>
          <w:rFonts w:ascii="Cambria Math" w:hAnsi="Cambria Math" w:cs="Cambria Math"/>
          <w:sz w:val="24"/>
          <w:szCs w:val="24"/>
        </w:rPr>
        <w:t>𝑒𝑓𝑓𝑒𝑐𝑡𝑖𝑓</w:t>
      </w:r>
      <w:r w:rsidRPr="007C5DE8">
        <w:rPr>
          <w:rFonts w:ascii="Times New Roman" w:hAnsi="Times New Roman" w:cs="Times New Roman"/>
          <w:sz w:val="24"/>
          <w:szCs w:val="24"/>
        </w:rPr>
        <w:t xml:space="preserve"> </w:t>
      </w:r>
      <w:r w:rsidRPr="007C5DE8">
        <w:rPr>
          <w:rFonts w:ascii="Cambria Math" w:hAnsi="Cambria Math" w:cs="Cambria Math"/>
          <w:sz w:val="24"/>
          <w:szCs w:val="24"/>
        </w:rPr>
        <w:t>𝑑</w:t>
      </w:r>
      <w:r w:rsidRPr="007C5DE8">
        <w:rPr>
          <w:rFonts w:ascii="Times New Roman" w:hAnsi="Times New Roman" w:cs="Times New Roman"/>
          <w:sz w:val="24"/>
          <w:szCs w:val="24"/>
        </w:rPr>
        <w:t>′</w:t>
      </w:r>
      <w:r w:rsidRPr="007C5DE8">
        <w:rPr>
          <w:rFonts w:ascii="Cambria Math" w:hAnsi="Cambria Math" w:cs="Cambria Math"/>
          <w:sz w:val="24"/>
          <w:szCs w:val="24"/>
        </w:rPr>
        <w:t>𝑖𝑚𝑝𝑜𝑠𝑖𝑡𝑖𝑜</w:t>
      </w:r>
      <w:r w:rsidR="001B264A" w:rsidRPr="007C5DE8">
        <w:rPr>
          <w:rFonts w:ascii="Times New Roman" w:hAnsi="Times New Roman" w:cs="Times New Roman"/>
          <w:sz w:val="24"/>
          <w:szCs w:val="24"/>
        </w:rPr>
        <w:t>n</w:t>
      </w:r>
    </w:p>
    <w:p w14:paraId="55A27B30" w14:textId="26DB8A90" w:rsidR="00F72725" w:rsidRPr="007C5DE8" w:rsidRDefault="00B8740F" w:rsidP="009142C5">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Il convient cependant de distinguer deux catégories d’impôt </w:t>
      </w:r>
      <w:r w:rsidR="00180A01" w:rsidRPr="007C5DE8">
        <w:rPr>
          <w:rFonts w:ascii="Times New Roman" w:hAnsi="Times New Roman" w:cs="Times New Roman"/>
          <w:sz w:val="24"/>
          <w:szCs w:val="24"/>
        </w:rPr>
        <w:t>complémentaire</w:t>
      </w:r>
      <w:r w:rsidR="000F487E" w:rsidRPr="007C5DE8">
        <w:rPr>
          <w:rFonts w:ascii="Times New Roman" w:hAnsi="Times New Roman" w:cs="Times New Roman"/>
          <w:sz w:val="24"/>
          <w:szCs w:val="24"/>
        </w:rPr>
        <w:t xml:space="preserve"> additionnel courant :</w:t>
      </w:r>
    </w:p>
    <w:p w14:paraId="4DCC6B06" w14:textId="1AAEBD74" w:rsidR="00D01871" w:rsidRPr="007C5DE8" w:rsidRDefault="000F487E" w:rsidP="000F487E">
      <w:pPr>
        <w:pStyle w:val="Paragraphedeliste"/>
        <w:numPr>
          <w:ilvl w:val="0"/>
          <w:numId w:val="16"/>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Celui résultant, conformément à l’article 5-4</w:t>
      </w:r>
      <w:r w:rsidR="00244FA5" w:rsidRPr="007C5DE8">
        <w:rPr>
          <w:rFonts w:ascii="Times New Roman" w:hAnsi="Times New Roman" w:cs="Times New Roman"/>
          <w:sz w:val="24"/>
          <w:szCs w:val="24"/>
        </w:rPr>
        <w:t xml:space="preserve"> du modèle de règles, de corrections ou d’ajustement </w:t>
      </w:r>
      <w:r w:rsidR="00D15DA6" w:rsidRPr="007C5DE8">
        <w:rPr>
          <w:rFonts w:ascii="Times New Roman" w:hAnsi="Times New Roman" w:cs="Times New Roman"/>
          <w:sz w:val="24"/>
          <w:szCs w:val="24"/>
        </w:rPr>
        <w:t xml:space="preserve">au titre d’exercices antérieurs, mis </w:t>
      </w:r>
      <w:r w:rsidR="000D5335" w:rsidRPr="007C5DE8">
        <w:rPr>
          <w:rFonts w:ascii="Times New Roman" w:hAnsi="Times New Roman" w:cs="Times New Roman"/>
          <w:sz w:val="24"/>
          <w:szCs w:val="24"/>
        </w:rPr>
        <w:t xml:space="preserve">en œuvre dans l’hypothèse </w:t>
      </w:r>
      <w:r w:rsidR="00BF6921" w:rsidRPr="007C5DE8">
        <w:rPr>
          <w:rFonts w:ascii="Times New Roman" w:hAnsi="Times New Roman" w:cs="Times New Roman"/>
          <w:sz w:val="24"/>
          <w:szCs w:val="24"/>
        </w:rPr>
        <w:t>où</w:t>
      </w:r>
      <w:r w:rsidR="000D5335" w:rsidRPr="007C5DE8">
        <w:rPr>
          <w:rFonts w:ascii="Times New Roman" w:hAnsi="Times New Roman" w:cs="Times New Roman"/>
          <w:sz w:val="24"/>
          <w:szCs w:val="24"/>
        </w:rPr>
        <w:t xml:space="preserve"> le TEI et </w:t>
      </w:r>
      <w:r w:rsidR="000D5335" w:rsidRPr="007C5DE8">
        <w:rPr>
          <w:rFonts w:ascii="Times New Roman" w:hAnsi="Times New Roman" w:cs="Times New Roman"/>
          <w:sz w:val="24"/>
          <w:szCs w:val="24"/>
        </w:rPr>
        <w:lastRenderedPageBreak/>
        <w:t xml:space="preserve">l’impôt complémentaire </w:t>
      </w:r>
      <w:r w:rsidR="00067954" w:rsidRPr="007C5DE8">
        <w:rPr>
          <w:rFonts w:ascii="Times New Roman" w:hAnsi="Times New Roman" w:cs="Times New Roman"/>
          <w:sz w:val="24"/>
          <w:szCs w:val="24"/>
        </w:rPr>
        <w:t xml:space="preserve">d’un exercice fiscal </w:t>
      </w:r>
      <w:r w:rsidR="00E3557B" w:rsidRPr="007C5DE8">
        <w:rPr>
          <w:rFonts w:ascii="Times New Roman" w:hAnsi="Times New Roman" w:cs="Times New Roman"/>
          <w:sz w:val="24"/>
          <w:szCs w:val="24"/>
        </w:rPr>
        <w:t>précèdent</w:t>
      </w:r>
      <w:r w:rsidR="00067954" w:rsidRPr="007C5DE8">
        <w:rPr>
          <w:rFonts w:ascii="Times New Roman" w:hAnsi="Times New Roman" w:cs="Times New Roman"/>
          <w:sz w:val="24"/>
          <w:szCs w:val="24"/>
        </w:rPr>
        <w:t xml:space="preserve"> doivent</w:t>
      </w:r>
      <w:r w:rsidR="00E3557B" w:rsidRPr="007C5DE8">
        <w:rPr>
          <w:rFonts w:ascii="Times New Roman" w:hAnsi="Times New Roman" w:cs="Times New Roman"/>
          <w:sz w:val="24"/>
          <w:szCs w:val="24"/>
        </w:rPr>
        <w:t xml:space="preserve"> ou peuvent être recalculé</w:t>
      </w:r>
      <w:r w:rsidR="00B403E7" w:rsidRPr="007C5DE8">
        <w:rPr>
          <w:rFonts w:ascii="Times New Roman" w:hAnsi="Times New Roman" w:cs="Times New Roman"/>
          <w:sz w:val="24"/>
          <w:szCs w:val="24"/>
        </w:rPr>
        <w:t xml:space="preserve">s conformément à l’une des règles d’ajustement </w:t>
      </w:r>
      <w:r w:rsidR="00D01871" w:rsidRPr="007C5DE8">
        <w:rPr>
          <w:rFonts w:ascii="Times New Roman" w:hAnsi="Times New Roman" w:cs="Times New Roman"/>
          <w:sz w:val="24"/>
          <w:szCs w:val="24"/>
        </w:rPr>
        <w:t>du TEI et ;</w:t>
      </w:r>
    </w:p>
    <w:p w14:paraId="1DE27418" w14:textId="55831275" w:rsidR="000F487E" w:rsidRPr="007C5DE8" w:rsidRDefault="00D01871" w:rsidP="000F487E">
      <w:pPr>
        <w:pStyle w:val="Paragraphedeliste"/>
        <w:numPr>
          <w:ilvl w:val="0"/>
          <w:numId w:val="16"/>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Celui résultant de l’application </w:t>
      </w:r>
      <w:r w:rsidR="004F1609" w:rsidRPr="007C5DE8">
        <w:rPr>
          <w:rFonts w:ascii="Times New Roman" w:hAnsi="Times New Roman" w:cs="Times New Roman"/>
          <w:sz w:val="24"/>
          <w:szCs w:val="24"/>
        </w:rPr>
        <w:t>de l’article 4.1.5 en vertu duquel, dans certaines circonstances</w:t>
      </w:r>
      <w:r w:rsidR="007042FB" w:rsidRPr="007C5DE8">
        <w:rPr>
          <w:rFonts w:ascii="Times New Roman" w:hAnsi="Times New Roman" w:cs="Times New Roman"/>
          <w:sz w:val="24"/>
          <w:szCs w:val="24"/>
        </w:rPr>
        <w:t xml:space="preserve">, une imposition complémentaire sera </w:t>
      </w:r>
      <w:r w:rsidR="00BF6921" w:rsidRPr="007C5DE8">
        <w:rPr>
          <w:rFonts w:ascii="Times New Roman" w:hAnsi="Times New Roman" w:cs="Times New Roman"/>
          <w:sz w:val="24"/>
          <w:szCs w:val="24"/>
        </w:rPr>
        <w:t>générée</w:t>
      </w:r>
      <w:r w:rsidR="007042FB" w:rsidRPr="007C5DE8">
        <w:rPr>
          <w:rFonts w:ascii="Times New Roman" w:hAnsi="Times New Roman" w:cs="Times New Roman"/>
          <w:sz w:val="24"/>
          <w:szCs w:val="24"/>
        </w:rPr>
        <w:t xml:space="preserve"> par le Groupe</w:t>
      </w:r>
      <w:r w:rsidR="00F66E13" w:rsidRPr="007C5DE8">
        <w:rPr>
          <w:rFonts w:ascii="Times New Roman" w:hAnsi="Times New Roman" w:cs="Times New Roman"/>
          <w:sz w:val="24"/>
          <w:szCs w:val="24"/>
        </w:rPr>
        <w:t xml:space="preserve"> dans </w:t>
      </w:r>
      <w:r w:rsidR="00136D2C" w:rsidRPr="007C5DE8">
        <w:rPr>
          <w:rFonts w:ascii="Times New Roman" w:hAnsi="Times New Roman" w:cs="Times New Roman"/>
          <w:sz w:val="24"/>
          <w:szCs w:val="24"/>
        </w:rPr>
        <w:t>une juridiction où il a pourtant dégagé</w:t>
      </w:r>
      <w:r w:rsidR="00201E79" w:rsidRPr="007C5DE8">
        <w:rPr>
          <w:rFonts w:ascii="Times New Roman" w:hAnsi="Times New Roman" w:cs="Times New Roman"/>
          <w:sz w:val="24"/>
          <w:szCs w:val="24"/>
        </w:rPr>
        <w:t xml:space="preserve"> une perte globe</w:t>
      </w:r>
      <w:r w:rsidR="00201E79" w:rsidRPr="007C5DE8">
        <w:rPr>
          <w:rStyle w:val="Appelnotedebasdep"/>
          <w:rFonts w:ascii="Times New Roman" w:hAnsi="Times New Roman" w:cs="Times New Roman"/>
          <w:sz w:val="24"/>
          <w:szCs w:val="24"/>
        </w:rPr>
        <w:footnoteReference w:id="105"/>
      </w:r>
      <w:r w:rsidR="00201E79" w:rsidRPr="007C5DE8">
        <w:rPr>
          <w:rFonts w:ascii="Times New Roman" w:hAnsi="Times New Roman" w:cs="Times New Roman"/>
          <w:sz w:val="24"/>
          <w:szCs w:val="24"/>
        </w:rPr>
        <w:t>.</w:t>
      </w:r>
      <w:r w:rsidR="00067954" w:rsidRPr="007C5DE8">
        <w:rPr>
          <w:rFonts w:ascii="Times New Roman" w:hAnsi="Times New Roman" w:cs="Times New Roman"/>
          <w:sz w:val="24"/>
          <w:szCs w:val="24"/>
        </w:rPr>
        <w:t xml:space="preserve"> </w:t>
      </w:r>
    </w:p>
    <w:p w14:paraId="489D5B6A" w14:textId="5597649F" w:rsidR="00823992" w:rsidRPr="007C5DE8" w:rsidRDefault="00C84FC8" w:rsidP="009142C5">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Le modèle de règle</w:t>
      </w:r>
      <w:r w:rsidR="00BF6921" w:rsidRPr="007C5DE8">
        <w:rPr>
          <w:rFonts w:ascii="Times New Roman" w:hAnsi="Times New Roman" w:cs="Times New Roman"/>
          <w:sz w:val="24"/>
          <w:szCs w:val="24"/>
        </w:rPr>
        <w:t>s</w:t>
      </w:r>
      <w:r w:rsidRPr="007C5DE8">
        <w:rPr>
          <w:rFonts w:ascii="Times New Roman" w:hAnsi="Times New Roman" w:cs="Times New Roman"/>
          <w:sz w:val="24"/>
          <w:szCs w:val="24"/>
        </w:rPr>
        <w:t xml:space="preserve"> </w:t>
      </w:r>
      <w:r w:rsidR="00BF6921" w:rsidRPr="007C5DE8">
        <w:rPr>
          <w:rFonts w:ascii="Times New Roman" w:hAnsi="Times New Roman" w:cs="Times New Roman"/>
          <w:sz w:val="24"/>
          <w:szCs w:val="24"/>
        </w:rPr>
        <w:t>du</w:t>
      </w:r>
      <w:r w:rsidRPr="007C5DE8">
        <w:rPr>
          <w:rFonts w:ascii="Times New Roman" w:hAnsi="Times New Roman" w:cs="Times New Roman"/>
          <w:sz w:val="24"/>
          <w:szCs w:val="24"/>
        </w:rPr>
        <w:t xml:space="preserve"> </w:t>
      </w:r>
      <w:proofErr w:type="spellStart"/>
      <w:r w:rsidR="00212EC8" w:rsidRPr="007C5DE8">
        <w:rPr>
          <w:rFonts w:ascii="Times New Roman" w:hAnsi="Times New Roman" w:cs="Times New Roman"/>
          <w:sz w:val="24"/>
          <w:szCs w:val="24"/>
        </w:rPr>
        <w:t>GloBE</w:t>
      </w:r>
      <w:proofErr w:type="spellEnd"/>
      <w:r w:rsidR="00212EC8" w:rsidRPr="007C5DE8">
        <w:rPr>
          <w:rFonts w:ascii="Times New Roman" w:hAnsi="Times New Roman" w:cs="Times New Roman"/>
          <w:sz w:val="24"/>
          <w:szCs w:val="24"/>
        </w:rPr>
        <w:t xml:space="preserve"> </w:t>
      </w:r>
      <w:r w:rsidR="00CF49EA" w:rsidRPr="007C5DE8">
        <w:rPr>
          <w:rFonts w:ascii="Times New Roman" w:hAnsi="Times New Roman" w:cs="Times New Roman"/>
          <w:sz w:val="24"/>
          <w:szCs w:val="24"/>
        </w:rPr>
        <w:t xml:space="preserve">prévoit un cas où le bénéfice peut être faiblement imposé mais </w:t>
      </w:r>
      <w:r w:rsidR="003C4876" w:rsidRPr="007C5DE8">
        <w:rPr>
          <w:rFonts w:ascii="Times New Roman" w:hAnsi="Times New Roman" w:cs="Times New Roman"/>
          <w:sz w:val="24"/>
          <w:szCs w:val="24"/>
        </w:rPr>
        <w:t xml:space="preserve">que </w:t>
      </w:r>
      <w:r w:rsidR="005630F3" w:rsidRPr="007C5DE8">
        <w:rPr>
          <w:rFonts w:ascii="Times New Roman" w:hAnsi="Times New Roman" w:cs="Times New Roman"/>
          <w:sz w:val="24"/>
          <w:szCs w:val="24"/>
        </w:rPr>
        <w:t xml:space="preserve">l’impôt complémentaire ne soit pas </w:t>
      </w:r>
      <w:r w:rsidR="00B733C7" w:rsidRPr="007C5DE8">
        <w:rPr>
          <w:rFonts w:ascii="Times New Roman" w:hAnsi="Times New Roman" w:cs="Times New Roman"/>
          <w:sz w:val="24"/>
          <w:szCs w:val="24"/>
        </w:rPr>
        <w:t>dû.</w:t>
      </w:r>
      <w:r w:rsidR="00701200" w:rsidRPr="007C5DE8">
        <w:rPr>
          <w:rFonts w:ascii="Times New Roman" w:hAnsi="Times New Roman" w:cs="Times New Roman"/>
          <w:sz w:val="24"/>
          <w:szCs w:val="24"/>
        </w:rPr>
        <w:t xml:space="preserve"> C’est le cas </w:t>
      </w:r>
      <w:r w:rsidR="00A27FC9" w:rsidRPr="007C5DE8">
        <w:rPr>
          <w:rFonts w:ascii="Times New Roman" w:hAnsi="Times New Roman" w:cs="Times New Roman"/>
          <w:sz w:val="24"/>
          <w:szCs w:val="24"/>
        </w:rPr>
        <w:t>où</w:t>
      </w:r>
      <w:r w:rsidR="000044A6" w:rsidRPr="007C5DE8">
        <w:rPr>
          <w:rFonts w:ascii="Times New Roman" w:hAnsi="Times New Roman" w:cs="Times New Roman"/>
          <w:sz w:val="24"/>
          <w:szCs w:val="24"/>
        </w:rPr>
        <w:t xml:space="preserve"> tous les Titres de participation détenus par l’Entité mère ultime dans cette Entité constitutive faiblement imposée sont détenus, directement ou indirectement, par une ou plusieurs Entités mères qui sont tenues d’appliquer une RDIR qualifiée à raison de l’Entité constitutive faiblement imposée, au titre de l’Année fiscale concernée, dans la juridiction où elles se situent</w:t>
      </w:r>
      <w:r w:rsidR="00702A56" w:rsidRPr="007C5DE8">
        <w:rPr>
          <w:rStyle w:val="Appelnotedebasdep"/>
          <w:rFonts w:ascii="Times New Roman" w:hAnsi="Times New Roman" w:cs="Times New Roman"/>
          <w:sz w:val="24"/>
          <w:szCs w:val="24"/>
        </w:rPr>
        <w:footnoteReference w:id="106"/>
      </w:r>
      <w:r w:rsidR="000044A6" w:rsidRPr="007C5DE8">
        <w:rPr>
          <w:rFonts w:ascii="Times New Roman" w:hAnsi="Times New Roman" w:cs="Times New Roman"/>
          <w:sz w:val="24"/>
          <w:szCs w:val="24"/>
        </w:rPr>
        <w:t>.</w:t>
      </w:r>
      <w:r w:rsidR="00BE1E8C" w:rsidRPr="007C5DE8">
        <w:rPr>
          <w:rFonts w:ascii="Times New Roman" w:hAnsi="Times New Roman" w:cs="Times New Roman"/>
          <w:sz w:val="24"/>
          <w:szCs w:val="24"/>
        </w:rPr>
        <w:t xml:space="preserve"> </w:t>
      </w:r>
      <w:r w:rsidR="003F7115" w:rsidRPr="007C5DE8">
        <w:rPr>
          <w:rFonts w:ascii="Times New Roman" w:hAnsi="Times New Roman" w:cs="Times New Roman"/>
          <w:sz w:val="24"/>
          <w:szCs w:val="24"/>
        </w:rPr>
        <w:t xml:space="preserve">Une autre hypothèse pourrait également </w:t>
      </w:r>
      <w:r w:rsidR="009F208B" w:rsidRPr="007C5DE8">
        <w:rPr>
          <w:rFonts w:ascii="Times New Roman" w:hAnsi="Times New Roman" w:cs="Times New Roman"/>
          <w:sz w:val="24"/>
          <w:szCs w:val="24"/>
        </w:rPr>
        <w:t xml:space="preserve">endiguer </w:t>
      </w:r>
      <w:r w:rsidR="00617FC9" w:rsidRPr="007C5DE8">
        <w:rPr>
          <w:rFonts w:ascii="Times New Roman" w:hAnsi="Times New Roman" w:cs="Times New Roman"/>
          <w:sz w:val="24"/>
          <w:szCs w:val="24"/>
        </w:rPr>
        <w:t>l’application de l’impôt complémentaire.</w:t>
      </w:r>
      <w:r w:rsidR="008064A9" w:rsidRPr="007C5DE8">
        <w:rPr>
          <w:rFonts w:ascii="Times New Roman" w:hAnsi="Times New Roman" w:cs="Times New Roman"/>
          <w:sz w:val="24"/>
          <w:szCs w:val="24"/>
        </w:rPr>
        <w:t xml:space="preserve"> Il s’agit de l’absence de bénéfice net </w:t>
      </w:r>
      <w:proofErr w:type="spellStart"/>
      <w:r w:rsidR="00BF6921" w:rsidRPr="007C5DE8">
        <w:rPr>
          <w:rFonts w:ascii="Times New Roman" w:hAnsi="Times New Roman" w:cs="Times New Roman"/>
          <w:sz w:val="24"/>
          <w:szCs w:val="24"/>
        </w:rPr>
        <w:t>GloBE</w:t>
      </w:r>
      <w:proofErr w:type="spellEnd"/>
      <w:r w:rsidR="00BF6921" w:rsidRPr="007C5DE8">
        <w:rPr>
          <w:rFonts w:ascii="Times New Roman" w:hAnsi="Times New Roman" w:cs="Times New Roman"/>
          <w:sz w:val="24"/>
          <w:szCs w:val="24"/>
        </w:rPr>
        <w:t xml:space="preserve"> </w:t>
      </w:r>
      <w:r w:rsidR="00FC4D1C" w:rsidRPr="007C5DE8">
        <w:rPr>
          <w:rFonts w:ascii="Times New Roman" w:hAnsi="Times New Roman" w:cs="Times New Roman"/>
          <w:sz w:val="24"/>
          <w:szCs w:val="24"/>
        </w:rPr>
        <w:t xml:space="preserve">dans une juridiction </w:t>
      </w:r>
      <w:r w:rsidR="00D0283F" w:rsidRPr="007C5DE8">
        <w:rPr>
          <w:rFonts w:ascii="Times New Roman" w:hAnsi="Times New Roman" w:cs="Times New Roman"/>
          <w:sz w:val="24"/>
          <w:szCs w:val="24"/>
        </w:rPr>
        <w:t xml:space="preserve">au titre d’un exercice qui implique </w:t>
      </w:r>
      <w:r w:rsidR="006A2295" w:rsidRPr="007C5DE8">
        <w:rPr>
          <w:rFonts w:ascii="Times New Roman" w:hAnsi="Times New Roman" w:cs="Times New Roman"/>
          <w:sz w:val="24"/>
          <w:szCs w:val="24"/>
        </w:rPr>
        <w:t xml:space="preserve">en principe </w:t>
      </w:r>
      <w:r w:rsidR="00517119" w:rsidRPr="007C5DE8">
        <w:rPr>
          <w:rFonts w:ascii="Times New Roman" w:hAnsi="Times New Roman" w:cs="Times New Roman"/>
          <w:sz w:val="24"/>
          <w:szCs w:val="24"/>
        </w:rPr>
        <w:t>une absence d’impôt complémentaire</w:t>
      </w:r>
      <w:r w:rsidR="00517119" w:rsidRPr="007C5DE8">
        <w:rPr>
          <w:rStyle w:val="Appelnotedebasdep"/>
          <w:rFonts w:ascii="Times New Roman" w:hAnsi="Times New Roman" w:cs="Times New Roman"/>
          <w:sz w:val="24"/>
          <w:szCs w:val="24"/>
        </w:rPr>
        <w:footnoteReference w:id="107"/>
      </w:r>
      <w:r w:rsidR="00517119" w:rsidRPr="007C5DE8">
        <w:rPr>
          <w:rFonts w:ascii="Times New Roman" w:hAnsi="Times New Roman" w:cs="Times New Roman"/>
          <w:sz w:val="24"/>
          <w:szCs w:val="24"/>
        </w:rPr>
        <w:t>.</w:t>
      </w:r>
      <w:r w:rsidR="002442DD" w:rsidRPr="007C5DE8">
        <w:rPr>
          <w:rFonts w:ascii="Times New Roman" w:hAnsi="Times New Roman" w:cs="Times New Roman"/>
          <w:sz w:val="24"/>
          <w:szCs w:val="24"/>
        </w:rPr>
        <w:t xml:space="preserve"> </w:t>
      </w:r>
    </w:p>
    <w:p w14:paraId="5AB5D4AB" w14:textId="7C0CE176" w:rsidR="00487030" w:rsidRPr="007C5DE8" w:rsidRDefault="00CC7319" w:rsidP="009142C5">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Toutefois, u</w:t>
      </w:r>
      <w:r w:rsidR="00487030" w:rsidRPr="007C5DE8">
        <w:rPr>
          <w:rFonts w:ascii="Times New Roman" w:hAnsi="Times New Roman" w:cs="Times New Roman"/>
          <w:sz w:val="24"/>
          <w:szCs w:val="24"/>
        </w:rPr>
        <w:t xml:space="preserve">ne exception est également </w:t>
      </w:r>
      <w:r w:rsidR="00802BF5" w:rsidRPr="007C5DE8">
        <w:rPr>
          <w:rFonts w:ascii="Times New Roman" w:hAnsi="Times New Roman" w:cs="Times New Roman"/>
          <w:sz w:val="24"/>
          <w:szCs w:val="24"/>
        </w:rPr>
        <w:t>prévue</w:t>
      </w:r>
      <w:r w:rsidR="00487030" w:rsidRPr="007C5DE8">
        <w:rPr>
          <w:rFonts w:ascii="Times New Roman" w:hAnsi="Times New Roman" w:cs="Times New Roman"/>
          <w:sz w:val="24"/>
          <w:szCs w:val="24"/>
        </w:rPr>
        <w:t xml:space="preserve"> </w:t>
      </w:r>
      <w:r w:rsidR="00D45C81" w:rsidRPr="007C5DE8">
        <w:rPr>
          <w:rFonts w:ascii="Times New Roman" w:hAnsi="Times New Roman" w:cs="Times New Roman"/>
          <w:sz w:val="24"/>
          <w:szCs w:val="24"/>
        </w:rPr>
        <w:t xml:space="preserve">au principe de la </w:t>
      </w:r>
      <w:r w:rsidR="00C40F9A" w:rsidRPr="007C5DE8">
        <w:rPr>
          <w:rFonts w:ascii="Times New Roman" w:hAnsi="Times New Roman" w:cs="Times New Roman"/>
          <w:sz w:val="24"/>
          <w:szCs w:val="24"/>
        </w:rPr>
        <w:t>non-redevabilité</w:t>
      </w:r>
      <w:r w:rsidR="00D45C81" w:rsidRPr="007C5DE8">
        <w:rPr>
          <w:rFonts w:ascii="Times New Roman" w:hAnsi="Times New Roman" w:cs="Times New Roman"/>
          <w:sz w:val="24"/>
          <w:szCs w:val="24"/>
        </w:rPr>
        <w:t xml:space="preserve"> de l’impôt du minimum mondial en cas de résultat déficitaire.</w:t>
      </w:r>
      <w:r w:rsidR="00F67F50" w:rsidRPr="007C5DE8">
        <w:rPr>
          <w:rFonts w:ascii="Times New Roman" w:hAnsi="Times New Roman" w:cs="Times New Roman"/>
          <w:sz w:val="24"/>
          <w:szCs w:val="24"/>
        </w:rPr>
        <w:t xml:space="preserve"> Cette exception</w:t>
      </w:r>
      <w:r w:rsidR="000D7350" w:rsidRPr="007C5DE8">
        <w:rPr>
          <w:rStyle w:val="Appelnotedebasdep"/>
          <w:rFonts w:ascii="Times New Roman" w:hAnsi="Times New Roman" w:cs="Times New Roman"/>
          <w:sz w:val="24"/>
          <w:szCs w:val="24"/>
        </w:rPr>
        <w:footnoteReference w:id="108"/>
      </w:r>
      <w:r w:rsidR="00F67F50" w:rsidRPr="007C5DE8">
        <w:rPr>
          <w:rFonts w:ascii="Times New Roman" w:hAnsi="Times New Roman" w:cs="Times New Roman"/>
          <w:sz w:val="24"/>
          <w:szCs w:val="24"/>
        </w:rPr>
        <w:t xml:space="preserve"> </w:t>
      </w:r>
      <w:r w:rsidR="00832780" w:rsidRPr="007C5DE8">
        <w:rPr>
          <w:rFonts w:ascii="Times New Roman" w:hAnsi="Times New Roman" w:cs="Times New Roman"/>
          <w:sz w:val="24"/>
          <w:szCs w:val="24"/>
        </w:rPr>
        <w:t xml:space="preserve">concerne la situation </w:t>
      </w:r>
      <w:r w:rsidR="00C77BC2" w:rsidRPr="007C5DE8">
        <w:rPr>
          <w:rFonts w:ascii="Times New Roman" w:hAnsi="Times New Roman" w:cs="Times New Roman"/>
          <w:sz w:val="24"/>
          <w:szCs w:val="24"/>
        </w:rPr>
        <w:t xml:space="preserve">où </w:t>
      </w:r>
      <w:r w:rsidR="00CE0B71" w:rsidRPr="007C5DE8">
        <w:rPr>
          <w:rFonts w:ascii="Times New Roman" w:hAnsi="Times New Roman" w:cs="Times New Roman"/>
          <w:sz w:val="24"/>
          <w:szCs w:val="24"/>
        </w:rPr>
        <w:t>un groupe d’entité</w:t>
      </w:r>
      <w:r w:rsidR="00BF6921" w:rsidRPr="007C5DE8">
        <w:rPr>
          <w:rFonts w:ascii="Times New Roman" w:hAnsi="Times New Roman" w:cs="Times New Roman"/>
          <w:sz w:val="24"/>
          <w:szCs w:val="24"/>
        </w:rPr>
        <w:t>s</w:t>
      </w:r>
      <w:r w:rsidR="00CE0B71" w:rsidRPr="007C5DE8">
        <w:rPr>
          <w:rFonts w:ascii="Times New Roman" w:hAnsi="Times New Roman" w:cs="Times New Roman"/>
          <w:sz w:val="24"/>
          <w:szCs w:val="24"/>
        </w:rPr>
        <w:t xml:space="preserve"> constitutive</w:t>
      </w:r>
      <w:r w:rsidR="00BF6921" w:rsidRPr="007C5DE8">
        <w:rPr>
          <w:rFonts w:ascii="Times New Roman" w:hAnsi="Times New Roman" w:cs="Times New Roman"/>
          <w:sz w:val="24"/>
          <w:szCs w:val="24"/>
        </w:rPr>
        <w:t xml:space="preserve"> </w:t>
      </w:r>
      <w:r w:rsidR="000D7350" w:rsidRPr="007C5DE8">
        <w:rPr>
          <w:rFonts w:ascii="Times New Roman" w:hAnsi="Times New Roman" w:cs="Times New Roman"/>
          <w:sz w:val="24"/>
          <w:szCs w:val="24"/>
        </w:rPr>
        <w:t>dans une juridiction :</w:t>
      </w:r>
    </w:p>
    <w:p w14:paraId="16BC2B7F" w14:textId="6DFFD7FF" w:rsidR="0070373D" w:rsidRPr="007C5DE8" w:rsidRDefault="00A80485" w:rsidP="0070373D">
      <w:pPr>
        <w:pStyle w:val="Paragraphedeliste"/>
        <w:numPr>
          <w:ilvl w:val="0"/>
          <w:numId w:val="15"/>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Enregistre une perte fiscale supérieure à la perte </w:t>
      </w:r>
      <w:proofErr w:type="spellStart"/>
      <w:r w:rsidRPr="007C5DE8">
        <w:rPr>
          <w:rFonts w:ascii="Times New Roman" w:hAnsi="Times New Roman" w:cs="Times New Roman"/>
          <w:sz w:val="24"/>
          <w:szCs w:val="24"/>
        </w:rPr>
        <w:t>GloBE</w:t>
      </w:r>
      <w:proofErr w:type="spellEnd"/>
      <w:r w:rsidR="004411A4" w:rsidRPr="007C5DE8">
        <w:rPr>
          <w:rFonts w:ascii="Times New Roman" w:hAnsi="Times New Roman" w:cs="Times New Roman"/>
          <w:sz w:val="24"/>
          <w:szCs w:val="24"/>
        </w:rPr>
        <w:t xml:space="preserve"> pour l’exercice concerné ;</w:t>
      </w:r>
    </w:p>
    <w:p w14:paraId="3F4F77E3" w14:textId="78AE302D" w:rsidR="004411A4" w:rsidRPr="007C5DE8" w:rsidRDefault="004411A4" w:rsidP="0070373D">
      <w:pPr>
        <w:pStyle w:val="Paragraphedeliste"/>
        <w:numPr>
          <w:ilvl w:val="0"/>
          <w:numId w:val="15"/>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En raison de différences </w:t>
      </w:r>
      <w:r w:rsidR="000C0919" w:rsidRPr="007C5DE8">
        <w:rPr>
          <w:rFonts w:ascii="Times New Roman" w:hAnsi="Times New Roman" w:cs="Times New Roman"/>
          <w:sz w:val="24"/>
          <w:szCs w:val="24"/>
        </w:rPr>
        <w:t>permanente</w:t>
      </w:r>
      <w:r w:rsidR="00BF6921" w:rsidRPr="007C5DE8">
        <w:rPr>
          <w:rFonts w:ascii="Times New Roman" w:hAnsi="Times New Roman" w:cs="Times New Roman"/>
          <w:sz w:val="24"/>
          <w:szCs w:val="24"/>
        </w:rPr>
        <w:t>s</w:t>
      </w:r>
      <w:r w:rsidR="000C0919" w:rsidRPr="007C5DE8">
        <w:rPr>
          <w:rFonts w:ascii="Times New Roman" w:hAnsi="Times New Roman" w:cs="Times New Roman"/>
          <w:sz w:val="24"/>
          <w:szCs w:val="24"/>
        </w:rPr>
        <w:t xml:space="preserve"> entre le résultat comptable et fiscal </w:t>
      </w:r>
      <w:r w:rsidR="00B27D5C" w:rsidRPr="007C5DE8">
        <w:rPr>
          <w:rFonts w:ascii="Times New Roman" w:hAnsi="Times New Roman" w:cs="Times New Roman"/>
          <w:sz w:val="24"/>
          <w:szCs w:val="24"/>
        </w:rPr>
        <w:t xml:space="preserve">qui augmentent </w:t>
      </w:r>
      <w:r w:rsidR="001A341B" w:rsidRPr="007C5DE8">
        <w:rPr>
          <w:rFonts w:ascii="Times New Roman" w:hAnsi="Times New Roman" w:cs="Times New Roman"/>
          <w:sz w:val="24"/>
          <w:szCs w:val="24"/>
        </w:rPr>
        <w:t>la perte fiscale, c’est-à-dire par exemple</w:t>
      </w:r>
      <w:r w:rsidR="0037799B" w:rsidRPr="007C5DE8">
        <w:rPr>
          <w:rFonts w:ascii="Times New Roman" w:hAnsi="Times New Roman" w:cs="Times New Roman"/>
          <w:sz w:val="24"/>
          <w:szCs w:val="24"/>
        </w:rPr>
        <w:t xml:space="preserve">, </w:t>
      </w:r>
      <w:r w:rsidR="00F55DD0" w:rsidRPr="007C5DE8">
        <w:rPr>
          <w:rFonts w:ascii="Times New Roman" w:hAnsi="Times New Roman" w:cs="Times New Roman"/>
          <w:sz w:val="24"/>
          <w:szCs w:val="24"/>
        </w:rPr>
        <w:t xml:space="preserve">des produits définitivement non taxables ou des charges déductibles </w:t>
      </w:r>
      <w:r w:rsidR="00C17D51" w:rsidRPr="007C5DE8">
        <w:rPr>
          <w:rFonts w:ascii="Times New Roman" w:hAnsi="Times New Roman" w:cs="Times New Roman"/>
          <w:sz w:val="24"/>
          <w:szCs w:val="24"/>
        </w:rPr>
        <w:t xml:space="preserve">fiscalement </w:t>
      </w:r>
      <w:r w:rsidR="00CE125A" w:rsidRPr="007C5DE8">
        <w:rPr>
          <w:rFonts w:ascii="Times New Roman" w:hAnsi="Times New Roman" w:cs="Times New Roman"/>
          <w:sz w:val="24"/>
          <w:szCs w:val="24"/>
        </w:rPr>
        <w:t xml:space="preserve">pour un montant supérieur à leur montant comptabilisé </w:t>
      </w:r>
      <w:r w:rsidR="002923D0" w:rsidRPr="007C5DE8">
        <w:rPr>
          <w:rFonts w:ascii="Times New Roman" w:hAnsi="Times New Roman" w:cs="Times New Roman"/>
          <w:sz w:val="24"/>
          <w:szCs w:val="24"/>
        </w:rPr>
        <w:t>(« super-déduction »)</w:t>
      </w:r>
      <w:r w:rsidR="00EE4309" w:rsidRPr="007C5DE8">
        <w:rPr>
          <w:rFonts w:ascii="Times New Roman" w:hAnsi="Times New Roman" w:cs="Times New Roman"/>
          <w:sz w:val="24"/>
          <w:szCs w:val="24"/>
        </w:rPr>
        <w:t xml:space="preserve"> et pour lesquelles aucun ajustement n’est prévu</w:t>
      </w:r>
      <w:r w:rsidR="00C92FD2" w:rsidRPr="007C5DE8">
        <w:rPr>
          <w:rFonts w:ascii="Times New Roman" w:hAnsi="Times New Roman" w:cs="Times New Roman"/>
          <w:sz w:val="24"/>
          <w:szCs w:val="24"/>
        </w:rPr>
        <w:t xml:space="preserve"> dans les règles du </w:t>
      </w:r>
      <w:proofErr w:type="spellStart"/>
      <w:r w:rsidR="00C92FD2" w:rsidRPr="007C5DE8">
        <w:rPr>
          <w:rFonts w:ascii="Times New Roman" w:hAnsi="Times New Roman" w:cs="Times New Roman"/>
          <w:sz w:val="24"/>
          <w:szCs w:val="24"/>
        </w:rPr>
        <w:t>GloBE</w:t>
      </w:r>
      <w:proofErr w:type="spellEnd"/>
      <w:r w:rsidR="008B7643" w:rsidRPr="007C5DE8">
        <w:rPr>
          <w:rStyle w:val="Appelnotedebasdep"/>
          <w:rFonts w:ascii="Times New Roman" w:hAnsi="Times New Roman" w:cs="Times New Roman"/>
          <w:sz w:val="24"/>
          <w:szCs w:val="24"/>
        </w:rPr>
        <w:footnoteReference w:id="109"/>
      </w:r>
      <w:r w:rsidR="00C92FD2" w:rsidRPr="007C5DE8">
        <w:rPr>
          <w:rFonts w:ascii="Times New Roman" w:hAnsi="Times New Roman" w:cs="Times New Roman"/>
          <w:sz w:val="24"/>
          <w:szCs w:val="24"/>
        </w:rPr>
        <w:t>.</w:t>
      </w:r>
    </w:p>
    <w:p w14:paraId="72DF798B" w14:textId="1532699A" w:rsidR="00E04D96" w:rsidRPr="007C5DE8" w:rsidRDefault="00A83833" w:rsidP="00E04D96">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Dans le cadre de</w:t>
      </w:r>
      <w:r w:rsidR="0042395D" w:rsidRPr="007C5DE8">
        <w:rPr>
          <w:rFonts w:ascii="Times New Roman" w:hAnsi="Times New Roman" w:cs="Times New Roman"/>
          <w:sz w:val="24"/>
          <w:szCs w:val="24"/>
        </w:rPr>
        <w:t xml:space="preserve"> l’institution </w:t>
      </w:r>
      <w:r w:rsidR="00E71423" w:rsidRPr="007C5DE8">
        <w:rPr>
          <w:rFonts w:ascii="Times New Roman" w:hAnsi="Times New Roman" w:cs="Times New Roman"/>
          <w:sz w:val="24"/>
          <w:szCs w:val="24"/>
        </w:rPr>
        <w:t>des régimes</w:t>
      </w:r>
      <w:r w:rsidR="0042395D" w:rsidRPr="007C5DE8">
        <w:rPr>
          <w:rFonts w:ascii="Times New Roman" w:hAnsi="Times New Roman" w:cs="Times New Roman"/>
          <w:sz w:val="24"/>
          <w:szCs w:val="24"/>
        </w:rPr>
        <w:t xml:space="preserve"> de </w:t>
      </w:r>
      <w:r w:rsidR="00620B12" w:rsidRPr="007C5DE8">
        <w:rPr>
          <w:rFonts w:ascii="Times New Roman" w:hAnsi="Times New Roman" w:cs="Times New Roman"/>
          <w:sz w:val="24"/>
          <w:szCs w:val="24"/>
        </w:rPr>
        <w:t xml:space="preserve">protection </w:t>
      </w:r>
      <w:r w:rsidR="00D7116A" w:rsidRPr="007C5DE8">
        <w:rPr>
          <w:rFonts w:ascii="Times New Roman" w:hAnsi="Times New Roman" w:cs="Times New Roman"/>
          <w:sz w:val="24"/>
          <w:szCs w:val="24"/>
        </w:rPr>
        <w:t xml:space="preserve">et de l’allégement </w:t>
      </w:r>
      <w:r w:rsidR="004F0CC4" w:rsidRPr="007C5DE8">
        <w:rPr>
          <w:rFonts w:ascii="Times New Roman" w:hAnsi="Times New Roman" w:cs="Times New Roman"/>
          <w:sz w:val="24"/>
          <w:szCs w:val="24"/>
        </w:rPr>
        <w:t>des sanctions, le principe de la sécurité juridique a bien été pris en c</w:t>
      </w:r>
      <w:r w:rsidR="00C148E9" w:rsidRPr="007C5DE8">
        <w:rPr>
          <w:rFonts w:ascii="Times New Roman" w:hAnsi="Times New Roman" w:cs="Times New Roman"/>
          <w:sz w:val="24"/>
          <w:szCs w:val="24"/>
        </w:rPr>
        <w:t>ompte</w:t>
      </w:r>
      <w:r w:rsidR="00C060A7" w:rsidRPr="007C5DE8">
        <w:rPr>
          <w:rFonts w:ascii="Times New Roman" w:hAnsi="Times New Roman" w:cs="Times New Roman"/>
          <w:sz w:val="24"/>
          <w:szCs w:val="24"/>
        </w:rPr>
        <w:t xml:space="preserve">. Le cadre inclusif </w:t>
      </w:r>
      <w:r w:rsidR="00AF11B9" w:rsidRPr="007C5DE8">
        <w:rPr>
          <w:rFonts w:ascii="Times New Roman" w:hAnsi="Times New Roman" w:cs="Times New Roman"/>
          <w:sz w:val="24"/>
          <w:szCs w:val="24"/>
        </w:rPr>
        <w:t xml:space="preserve">fidèle </w:t>
      </w:r>
      <w:r w:rsidR="005F70B1" w:rsidRPr="007C5DE8">
        <w:rPr>
          <w:rFonts w:ascii="Times New Roman" w:hAnsi="Times New Roman" w:cs="Times New Roman"/>
          <w:sz w:val="24"/>
          <w:szCs w:val="24"/>
        </w:rPr>
        <w:t>à sa démarche</w:t>
      </w:r>
      <w:r w:rsidR="00367661" w:rsidRPr="007C5DE8">
        <w:rPr>
          <w:rFonts w:ascii="Times New Roman" w:hAnsi="Times New Roman" w:cs="Times New Roman"/>
          <w:sz w:val="24"/>
          <w:szCs w:val="24"/>
        </w:rPr>
        <w:t xml:space="preserve"> inclusive </w:t>
      </w:r>
      <w:r w:rsidR="00DA03F2" w:rsidRPr="007C5DE8">
        <w:rPr>
          <w:rFonts w:ascii="Times New Roman" w:hAnsi="Times New Roman" w:cs="Times New Roman"/>
          <w:sz w:val="24"/>
          <w:szCs w:val="24"/>
        </w:rPr>
        <w:t>a dévoilé le 20 décembre 2022</w:t>
      </w:r>
      <w:r w:rsidR="00F017C7" w:rsidRPr="007C5DE8">
        <w:rPr>
          <w:rFonts w:ascii="Times New Roman" w:hAnsi="Times New Roman" w:cs="Times New Roman"/>
          <w:sz w:val="24"/>
          <w:szCs w:val="24"/>
        </w:rPr>
        <w:t xml:space="preserve"> avec la publication des « </w:t>
      </w:r>
      <w:r w:rsidR="00F017C7" w:rsidRPr="007C5DE8">
        <w:rPr>
          <w:rFonts w:ascii="Times New Roman" w:hAnsi="Times New Roman" w:cs="Times New Roman"/>
          <w:i/>
          <w:iCs/>
          <w:sz w:val="24"/>
          <w:szCs w:val="24"/>
        </w:rPr>
        <w:t xml:space="preserve">principes sur les régimes de protection </w:t>
      </w:r>
      <w:r w:rsidR="00595187" w:rsidRPr="007C5DE8">
        <w:rPr>
          <w:rFonts w:ascii="Times New Roman" w:hAnsi="Times New Roman" w:cs="Times New Roman"/>
          <w:i/>
          <w:iCs/>
          <w:sz w:val="24"/>
          <w:szCs w:val="24"/>
        </w:rPr>
        <w:t>et d’allégement des sanctions </w:t>
      </w:r>
      <w:r w:rsidR="00595187" w:rsidRPr="007C5DE8">
        <w:rPr>
          <w:rFonts w:ascii="Times New Roman" w:hAnsi="Times New Roman" w:cs="Times New Roman"/>
          <w:sz w:val="24"/>
          <w:szCs w:val="24"/>
        </w:rPr>
        <w:t>». Deux autres documents</w:t>
      </w:r>
      <w:r w:rsidR="007D4FCD" w:rsidRPr="007C5DE8">
        <w:rPr>
          <w:rFonts w:ascii="Times New Roman" w:hAnsi="Times New Roman" w:cs="Times New Roman"/>
          <w:sz w:val="24"/>
          <w:szCs w:val="24"/>
        </w:rPr>
        <w:t xml:space="preserve"> ont été adjoints au premier </w:t>
      </w:r>
      <w:r w:rsidR="001C0EB2" w:rsidRPr="007C5DE8">
        <w:rPr>
          <w:rFonts w:ascii="Times New Roman" w:hAnsi="Times New Roman" w:cs="Times New Roman"/>
          <w:sz w:val="24"/>
          <w:szCs w:val="24"/>
        </w:rPr>
        <w:lastRenderedPageBreak/>
        <w:t xml:space="preserve">le même jour, il s’agit </w:t>
      </w:r>
      <w:r w:rsidR="001C2D97" w:rsidRPr="007C5DE8">
        <w:rPr>
          <w:rFonts w:ascii="Times New Roman" w:hAnsi="Times New Roman" w:cs="Times New Roman"/>
          <w:sz w:val="24"/>
          <w:szCs w:val="24"/>
        </w:rPr>
        <w:t xml:space="preserve">du projet de déclaration fiscale </w:t>
      </w:r>
      <w:proofErr w:type="spellStart"/>
      <w:r w:rsidR="002A1BF9" w:rsidRPr="007C5DE8">
        <w:rPr>
          <w:rFonts w:ascii="Times New Roman" w:hAnsi="Times New Roman" w:cs="Times New Roman"/>
          <w:sz w:val="24"/>
          <w:szCs w:val="24"/>
        </w:rPr>
        <w:t>GloBE</w:t>
      </w:r>
      <w:proofErr w:type="spellEnd"/>
      <w:r w:rsidR="002A1BF9" w:rsidRPr="007C5DE8">
        <w:rPr>
          <w:rFonts w:ascii="Times New Roman" w:hAnsi="Times New Roman" w:cs="Times New Roman"/>
          <w:sz w:val="24"/>
          <w:szCs w:val="24"/>
        </w:rPr>
        <w:t xml:space="preserve"> </w:t>
      </w:r>
      <w:r w:rsidR="008800F7" w:rsidRPr="007C5DE8">
        <w:rPr>
          <w:rFonts w:ascii="Times New Roman" w:hAnsi="Times New Roman" w:cs="Times New Roman"/>
          <w:sz w:val="24"/>
          <w:szCs w:val="24"/>
        </w:rPr>
        <w:t xml:space="preserve">et à la sécurité </w:t>
      </w:r>
      <w:r w:rsidR="002B3320" w:rsidRPr="007C5DE8">
        <w:rPr>
          <w:rFonts w:ascii="Times New Roman" w:hAnsi="Times New Roman" w:cs="Times New Roman"/>
          <w:sz w:val="24"/>
          <w:szCs w:val="24"/>
        </w:rPr>
        <w:t xml:space="preserve">juridique pour l’application des règles </w:t>
      </w:r>
      <w:proofErr w:type="spellStart"/>
      <w:r w:rsidR="002B3320" w:rsidRPr="007C5DE8">
        <w:rPr>
          <w:rFonts w:ascii="Times New Roman" w:hAnsi="Times New Roman" w:cs="Times New Roman"/>
          <w:sz w:val="24"/>
          <w:szCs w:val="24"/>
        </w:rPr>
        <w:t>GloBE</w:t>
      </w:r>
      <w:proofErr w:type="spellEnd"/>
      <w:r w:rsidR="00F751F2" w:rsidRPr="007C5DE8">
        <w:rPr>
          <w:rStyle w:val="Appelnotedebasdep"/>
          <w:rFonts w:ascii="Times New Roman" w:hAnsi="Times New Roman" w:cs="Times New Roman"/>
          <w:sz w:val="24"/>
          <w:szCs w:val="24"/>
        </w:rPr>
        <w:footnoteReference w:id="110"/>
      </w:r>
      <w:r w:rsidR="002B3320" w:rsidRPr="007C5DE8">
        <w:rPr>
          <w:rFonts w:ascii="Times New Roman" w:hAnsi="Times New Roman" w:cs="Times New Roman"/>
          <w:sz w:val="24"/>
          <w:szCs w:val="24"/>
        </w:rPr>
        <w:t>.</w:t>
      </w:r>
    </w:p>
    <w:p w14:paraId="340C50C9" w14:textId="080F1BE9" w:rsidR="00175D66" w:rsidRPr="007C5DE8" w:rsidRDefault="00175D66" w:rsidP="00E04D96">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Le premier docu</w:t>
      </w:r>
      <w:r w:rsidR="002213CA" w:rsidRPr="007C5DE8">
        <w:rPr>
          <w:rFonts w:ascii="Times New Roman" w:hAnsi="Times New Roman" w:cs="Times New Roman"/>
          <w:sz w:val="24"/>
          <w:szCs w:val="24"/>
        </w:rPr>
        <w:t xml:space="preserve">ment sur les principes comporte trois parties. Dans la première </w:t>
      </w:r>
      <w:r w:rsidR="006F6188" w:rsidRPr="007C5DE8">
        <w:rPr>
          <w:rFonts w:ascii="Times New Roman" w:hAnsi="Times New Roman" w:cs="Times New Roman"/>
          <w:sz w:val="24"/>
          <w:szCs w:val="24"/>
        </w:rPr>
        <w:t xml:space="preserve">on y définit </w:t>
      </w:r>
      <w:r w:rsidR="005154FF" w:rsidRPr="007C5DE8">
        <w:rPr>
          <w:rFonts w:ascii="Times New Roman" w:hAnsi="Times New Roman" w:cs="Times New Roman"/>
          <w:sz w:val="24"/>
          <w:szCs w:val="24"/>
        </w:rPr>
        <w:t>les trois test</w:t>
      </w:r>
      <w:r w:rsidR="00BF6921" w:rsidRPr="007C5DE8">
        <w:rPr>
          <w:rFonts w:ascii="Times New Roman" w:hAnsi="Times New Roman" w:cs="Times New Roman"/>
          <w:sz w:val="24"/>
          <w:szCs w:val="24"/>
        </w:rPr>
        <w:t>s</w:t>
      </w:r>
      <w:r w:rsidR="005154FF" w:rsidRPr="007C5DE8">
        <w:rPr>
          <w:rFonts w:ascii="Times New Roman" w:hAnsi="Times New Roman" w:cs="Times New Roman"/>
          <w:sz w:val="24"/>
          <w:szCs w:val="24"/>
        </w:rPr>
        <w:t xml:space="preserve"> pour </w:t>
      </w:r>
      <w:r w:rsidR="00BF6F77" w:rsidRPr="007C5DE8">
        <w:rPr>
          <w:rFonts w:ascii="Times New Roman" w:hAnsi="Times New Roman" w:cs="Times New Roman"/>
          <w:sz w:val="24"/>
          <w:szCs w:val="24"/>
        </w:rPr>
        <w:t xml:space="preserve">les régimes </w:t>
      </w:r>
      <w:r w:rsidR="00AA01FB" w:rsidRPr="007C5DE8">
        <w:rPr>
          <w:rFonts w:ascii="Times New Roman" w:hAnsi="Times New Roman" w:cs="Times New Roman"/>
          <w:sz w:val="24"/>
          <w:szCs w:val="24"/>
        </w:rPr>
        <w:t>de protection temporaires</w:t>
      </w:r>
      <w:r w:rsidR="001D4FF1" w:rsidRPr="007C5DE8">
        <w:rPr>
          <w:rFonts w:ascii="Times New Roman" w:hAnsi="Times New Roman" w:cs="Times New Roman"/>
          <w:sz w:val="24"/>
          <w:szCs w:val="24"/>
        </w:rPr>
        <w:t xml:space="preserve"> (« </w:t>
      </w:r>
      <w:proofErr w:type="spellStart"/>
      <w:r w:rsidR="00875FF7" w:rsidRPr="007C5DE8">
        <w:rPr>
          <w:rFonts w:ascii="Times New Roman" w:hAnsi="Times New Roman" w:cs="Times New Roman"/>
          <w:sz w:val="24"/>
          <w:szCs w:val="24"/>
        </w:rPr>
        <w:t>Transitional</w:t>
      </w:r>
      <w:proofErr w:type="spellEnd"/>
      <w:r w:rsidR="00875FF7" w:rsidRPr="007C5DE8">
        <w:rPr>
          <w:rFonts w:ascii="Times New Roman" w:hAnsi="Times New Roman" w:cs="Times New Roman"/>
          <w:sz w:val="24"/>
          <w:szCs w:val="24"/>
        </w:rPr>
        <w:t xml:space="preserve"> </w:t>
      </w:r>
      <w:proofErr w:type="spellStart"/>
      <w:r w:rsidR="00875FF7" w:rsidRPr="007C5DE8">
        <w:rPr>
          <w:rFonts w:ascii="Times New Roman" w:hAnsi="Times New Roman" w:cs="Times New Roman"/>
          <w:sz w:val="24"/>
          <w:szCs w:val="24"/>
        </w:rPr>
        <w:t>CbCR</w:t>
      </w:r>
      <w:proofErr w:type="spellEnd"/>
      <w:r w:rsidR="00875FF7" w:rsidRPr="007C5DE8">
        <w:rPr>
          <w:rFonts w:ascii="Times New Roman" w:hAnsi="Times New Roman" w:cs="Times New Roman"/>
          <w:sz w:val="24"/>
          <w:szCs w:val="24"/>
        </w:rPr>
        <w:t xml:space="preserve"> S</w:t>
      </w:r>
      <w:r w:rsidR="00894A3C" w:rsidRPr="007C5DE8">
        <w:rPr>
          <w:rFonts w:ascii="Times New Roman" w:hAnsi="Times New Roman" w:cs="Times New Roman"/>
          <w:sz w:val="24"/>
          <w:szCs w:val="24"/>
        </w:rPr>
        <w:t>afe Harbour » en anglais)</w:t>
      </w:r>
      <w:r w:rsidR="00EC3450" w:rsidRPr="007C5DE8">
        <w:rPr>
          <w:rFonts w:ascii="Times New Roman" w:hAnsi="Times New Roman" w:cs="Times New Roman"/>
          <w:sz w:val="24"/>
          <w:szCs w:val="24"/>
        </w:rPr>
        <w:t>, basés sur des données d’accès direct (notamment</w:t>
      </w:r>
      <w:r w:rsidR="001D3B18" w:rsidRPr="007C5DE8">
        <w:rPr>
          <w:rFonts w:ascii="Times New Roman" w:hAnsi="Times New Roman" w:cs="Times New Roman"/>
          <w:sz w:val="24"/>
          <w:szCs w:val="24"/>
        </w:rPr>
        <w:t xml:space="preserve"> et principalement celles de la déclaration pays par pays </w:t>
      </w:r>
      <w:r w:rsidR="00AE1470" w:rsidRPr="007C5DE8">
        <w:rPr>
          <w:rFonts w:ascii="Times New Roman" w:hAnsi="Times New Roman" w:cs="Times New Roman"/>
          <w:sz w:val="24"/>
          <w:szCs w:val="24"/>
        </w:rPr>
        <w:t>ou « Country-by-country Report</w:t>
      </w:r>
      <w:r w:rsidR="00010B36" w:rsidRPr="007C5DE8">
        <w:rPr>
          <w:rFonts w:ascii="Times New Roman" w:hAnsi="Times New Roman" w:cs="Times New Roman"/>
          <w:sz w:val="24"/>
          <w:szCs w:val="24"/>
        </w:rPr>
        <w:t xml:space="preserve">, </w:t>
      </w:r>
      <w:proofErr w:type="spellStart"/>
      <w:r w:rsidR="00010B36" w:rsidRPr="007C5DE8">
        <w:rPr>
          <w:rFonts w:ascii="Times New Roman" w:hAnsi="Times New Roman" w:cs="Times New Roman"/>
          <w:sz w:val="24"/>
          <w:szCs w:val="24"/>
        </w:rPr>
        <w:t>CbCR</w:t>
      </w:r>
      <w:proofErr w:type="spellEnd"/>
      <w:r w:rsidR="002F29C9" w:rsidRPr="007C5DE8">
        <w:rPr>
          <w:rFonts w:ascii="Times New Roman" w:hAnsi="Times New Roman" w:cs="Times New Roman"/>
          <w:sz w:val="24"/>
          <w:szCs w:val="24"/>
        </w:rPr>
        <w:t> » en anglais</w:t>
      </w:r>
      <w:r w:rsidR="00DA527A" w:rsidRPr="007C5DE8">
        <w:rPr>
          <w:rFonts w:ascii="Times New Roman" w:hAnsi="Times New Roman" w:cs="Times New Roman"/>
          <w:sz w:val="24"/>
          <w:szCs w:val="24"/>
        </w:rPr>
        <w:t xml:space="preserve">) </w:t>
      </w:r>
      <w:r w:rsidR="006D545D" w:rsidRPr="007C5DE8">
        <w:rPr>
          <w:rFonts w:ascii="Times New Roman" w:hAnsi="Times New Roman" w:cs="Times New Roman"/>
          <w:sz w:val="24"/>
          <w:szCs w:val="24"/>
        </w:rPr>
        <w:t xml:space="preserve">ou sur des calculs simplifiés </w:t>
      </w:r>
      <w:r w:rsidR="001804AD" w:rsidRPr="007C5DE8">
        <w:rPr>
          <w:rFonts w:ascii="Times New Roman" w:hAnsi="Times New Roman" w:cs="Times New Roman"/>
          <w:sz w:val="24"/>
          <w:szCs w:val="24"/>
        </w:rPr>
        <w:t>utilisant ses données</w:t>
      </w:r>
      <w:r w:rsidR="006A5F99" w:rsidRPr="007C5DE8">
        <w:rPr>
          <w:rFonts w:ascii="Times New Roman" w:hAnsi="Times New Roman" w:cs="Times New Roman"/>
          <w:sz w:val="24"/>
          <w:szCs w:val="24"/>
        </w:rPr>
        <w:t> ;</w:t>
      </w:r>
      <w:r w:rsidR="000033A0" w:rsidRPr="007C5DE8">
        <w:rPr>
          <w:rFonts w:ascii="Times New Roman" w:hAnsi="Times New Roman" w:cs="Times New Roman"/>
          <w:sz w:val="24"/>
          <w:szCs w:val="24"/>
        </w:rPr>
        <w:t xml:space="preserve"> si </w:t>
      </w:r>
      <w:r w:rsidR="00E963C5" w:rsidRPr="007C5DE8">
        <w:rPr>
          <w:rFonts w:ascii="Times New Roman" w:hAnsi="Times New Roman" w:cs="Times New Roman"/>
          <w:sz w:val="24"/>
          <w:szCs w:val="24"/>
        </w:rPr>
        <w:t>une juridiction satisfait</w:t>
      </w:r>
      <w:r w:rsidR="00735999" w:rsidRPr="007C5DE8">
        <w:rPr>
          <w:rFonts w:ascii="Times New Roman" w:hAnsi="Times New Roman" w:cs="Times New Roman"/>
          <w:sz w:val="24"/>
          <w:szCs w:val="24"/>
        </w:rPr>
        <w:t xml:space="preserve"> </w:t>
      </w:r>
      <w:r w:rsidR="00F170AB" w:rsidRPr="007C5DE8">
        <w:rPr>
          <w:rFonts w:ascii="Times New Roman" w:hAnsi="Times New Roman" w:cs="Times New Roman"/>
          <w:sz w:val="24"/>
          <w:szCs w:val="24"/>
        </w:rPr>
        <w:t>l’un de ces trois test</w:t>
      </w:r>
      <w:r w:rsidR="00E764B5" w:rsidRPr="007C5DE8">
        <w:rPr>
          <w:rFonts w:ascii="Times New Roman" w:hAnsi="Times New Roman" w:cs="Times New Roman"/>
          <w:sz w:val="24"/>
          <w:szCs w:val="24"/>
        </w:rPr>
        <w:t>s, l’impôt complé</w:t>
      </w:r>
      <w:r w:rsidR="00E31422" w:rsidRPr="007C5DE8">
        <w:rPr>
          <w:rFonts w:ascii="Times New Roman" w:hAnsi="Times New Roman" w:cs="Times New Roman"/>
          <w:sz w:val="24"/>
          <w:szCs w:val="24"/>
        </w:rPr>
        <w:t xml:space="preserve">mentaire </w:t>
      </w:r>
      <w:r w:rsidR="00F056EF" w:rsidRPr="007C5DE8">
        <w:rPr>
          <w:rFonts w:ascii="Times New Roman" w:hAnsi="Times New Roman" w:cs="Times New Roman"/>
          <w:sz w:val="24"/>
          <w:szCs w:val="24"/>
        </w:rPr>
        <w:t>afférent</w:t>
      </w:r>
      <w:r w:rsidR="005777F3" w:rsidRPr="007C5DE8">
        <w:rPr>
          <w:rFonts w:ascii="Times New Roman" w:hAnsi="Times New Roman" w:cs="Times New Roman"/>
          <w:sz w:val="24"/>
          <w:szCs w:val="24"/>
        </w:rPr>
        <w:t xml:space="preserve"> à cette juridiction </w:t>
      </w:r>
      <w:r w:rsidR="002D3B8A" w:rsidRPr="007C5DE8">
        <w:rPr>
          <w:rFonts w:ascii="Times New Roman" w:hAnsi="Times New Roman" w:cs="Times New Roman"/>
          <w:sz w:val="24"/>
          <w:szCs w:val="24"/>
        </w:rPr>
        <w:t>sera presque nul</w:t>
      </w:r>
      <w:r w:rsidR="002A399E" w:rsidRPr="007C5DE8">
        <w:rPr>
          <w:rFonts w:ascii="Times New Roman" w:hAnsi="Times New Roman" w:cs="Times New Roman"/>
          <w:sz w:val="24"/>
          <w:szCs w:val="24"/>
        </w:rPr>
        <w:t xml:space="preserve">. Il s’agit tour à tour </w:t>
      </w:r>
      <w:r w:rsidR="00034447" w:rsidRPr="007C5DE8">
        <w:rPr>
          <w:rFonts w:ascii="Times New Roman" w:hAnsi="Times New Roman" w:cs="Times New Roman"/>
          <w:sz w:val="24"/>
          <w:szCs w:val="24"/>
        </w:rPr>
        <w:t xml:space="preserve">du test de </w:t>
      </w:r>
      <w:r w:rsidR="00975944" w:rsidRPr="007C5DE8">
        <w:rPr>
          <w:rFonts w:ascii="Times New Roman" w:hAnsi="Times New Roman" w:cs="Times New Roman"/>
          <w:sz w:val="24"/>
          <w:szCs w:val="24"/>
        </w:rPr>
        <w:t>minimis par juridiction</w:t>
      </w:r>
      <w:r w:rsidR="00613B69" w:rsidRPr="007C5DE8">
        <w:rPr>
          <w:rStyle w:val="Appelnotedebasdep"/>
          <w:rFonts w:ascii="Times New Roman" w:hAnsi="Times New Roman" w:cs="Times New Roman"/>
          <w:sz w:val="24"/>
          <w:szCs w:val="24"/>
        </w:rPr>
        <w:footnoteReference w:id="111"/>
      </w:r>
      <w:r w:rsidR="00975944" w:rsidRPr="007C5DE8">
        <w:rPr>
          <w:rFonts w:ascii="Times New Roman" w:hAnsi="Times New Roman" w:cs="Times New Roman"/>
          <w:sz w:val="24"/>
          <w:szCs w:val="24"/>
        </w:rPr>
        <w:t>, du test du TEI simplifié par juri</w:t>
      </w:r>
      <w:r w:rsidR="00DA0E2C" w:rsidRPr="007C5DE8">
        <w:rPr>
          <w:rFonts w:ascii="Times New Roman" w:hAnsi="Times New Roman" w:cs="Times New Roman"/>
          <w:sz w:val="24"/>
          <w:szCs w:val="24"/>
        </w:rPr>
        <w:t>di</w:t>
      </w:r>
      <w:r w:rsidR="00975944" w:rsidRPr="007C5DE8">
        <w:rPr>
          <w:rFonts w:ascii="Times New Roman" w:hAnsi="Times New Roman" w:cs="Times New Roman"/>
          <w:sz w:val="24"/>
          <w:szCs w:val="24"/>
        </w:rPr>
        <w:t>ction</w:t>
      </w:r>
      <w:r w:rsidR="0047237E" w:rsidRPr="007C5DE8">
        <w:rPr>
          <w:rStyle w:val="Appelnotedebasdep"/>
          <w:rFonts w:ascii="Times New Roman" w:hAnsi="Times New Roman" w:cs="Times New Roman"/>
          <w:sz w:val="24"/>
          <w:szCs w:val="24"/>
        </w:rPr>
        <w:footnoteReference w:id="112"/>
      </w:r>
      <w:r w:rsidR="0062099C" w:rsidRPr="007C5DE8">
        <w:rPr>
          <w:rFonts w:ascii="Times New Roman" w:hAnsi="Times New Roman" w:cs="Times New Roman"/>
          <w:sz w:val="24"/>
          <w:szCs w:val="24"/>
        </w:rPr>
        <w:t xml:space="preserve"> et du test du profit </w:t>
      </w:r>
      <w:r w:rsidR="003C1160" w:rsidRPr="007C5DE8">
        <w:rPr>
          <w:rFonts w:ascii="Times New Roman" w:hAnsi="Times New Roman" w:cs="Times New Roman"/>
          <w:sz w:val="24"/>
          <w:szCs w:val="24"/>
        </w:rPr>
        <w:t>de routine</w:t>
      </w:r>
      <w:r w:rsidR="00B31B2E" w:rsidRPr="007C5DE8">
        <w:rPr>
          <w:rStyle w:val="Appelnotedebasdep"/>
          <w:rFonts w:ascii="Times New Roman" w:hAnsi="Times New Roman" w:cs="Times New Roman"/>
          <w:sz w:val="24"/>
          <w:szCs w:val="24"/>
        </w:rPr>
        <w:footnoteReference w:id="113"/>
      </w:r>
      <w:r w:rsidR="003C1160" w:rsidRPr="007C5DE8">
        <w:rPr>
          <w:rFonts w:ascii="Times New Roman" w:hAnsi="Times New Roman" w:cs="Times New Roman"/>
          <w:sz w:val="24"/>
          <w:szCs w:val="24"/>
        </w:rPr>
        <w:t xml:space="preserve"> par juridiction</w:t>
      </w:r>
      <w:r w:rsidR="003C1160" w:rsidRPr="007C5DE8">
        <w:rPr>
          <w:rStyle w:val="Appelnotedebasdep"/>
          <w:rFonts w:ascii="Times New Roman" w:hAnsi="Times New Roman" w:cs="Times New Roman"/>
          <w:sz w:val="24"/>
          <w:szCs w:val="24"/>
        </w:rPr>
        <w:footnoteReference w:id="114"/>
      </w:r>
      <w:r w:rsidR="003C1160" w:rsidRPr="007C5DE8">
        <w:rPr>
          <w:rFonts w:ascii="Times New Roman" w:hAnsi="Times New Roman" w:cs="Times New Roman"/>
          <w:sz w:val="24"/>
          <w:szCs w:val="24"/>
        </w:rPr>
        <w:t>.</w:t>
      </w:r>
    </w:p>
    <w:p w14:paraId="78AD4E36" w14:textId="6D58B426" w:rsidR="00AF6C86" w:rsidRPr="007C5DE8" w:rsidRDefault="00F61106" w:rsidP="00AF6C86">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Après avoir déterminé </w:t>
      </w:r>
      <w:r w:rsidR="007F6DA4" w:rsidRPr="007C5DE8">
        <w:rPr>
          <w:rFonts w:ascii="Times New Roman" w:hAnsi="Times New Roman" w:cs="Times New Roman"/>
          <w:sz w:val="24"/>
          <w:szCs w:val="24"/>
        </w:rPr>
        <w:t>le taux de l’impôt complémentaire</w:t>
      </w:r>
      <w:r w:rsidR="00A41A82" w:rsidRPr="007C5DE8">
        <w:rPr>
          <w:rFonts w:ascii="Times New Roman" w:hAnsi="Times New Roman" w:cs="Times New Roman"/>
          <w:sz w:val="24"/>
          <w:szCs w:val="24"/>
        </w:rPr>
        <w:t>, la base sur</w:t>
      </w:r>
      <w:r w:rsidR="009E0180" w:rsidRPr="007C5DE8">
        <w:rPr>
          <w:rFonts w:ascii="Times New Roman" w:hAnsi="Times New Roman" w:cs="Times New Roman"/>
          <w:sz w:val="24"/>
          <w:szCs w:val="24"/>
        </w:rPr>
        <w:t xml:space="preserve"> laquelle elle doit s’appliquer </w:t>
      </w:r>
      <w:r w:rsidR="009D5D6D" w:rsidRPr="007C5DE8">
        <w:rPr>
          <w:rFonts w:ascii="Times New Roman" w:hAnsi="Times New Roman" w:cs="Times New Roman"/>
          <w:sz w:val="24"/>
          <w:szCs w:val="24"/>
        </w:rPr>
        <w:t xml:space="preserve">correspond </w:t>
      </w:r>
      <w:r w:rsidR="004F1306" w:rsidRPr="007C5DE8">
        <w:rPr>
          <w:rFonts w:ascii="Times New Roman" w:hAnsi="Times New Roman" w:cs="Times New Roman"/>
          <w:sz w:val="24"/>
          <w:szCs w:val="24"/>
        </w:rPr>
        <w:t>au « bénéfice excédentaire » pour la juridiction</w:t>
      </w:r>
      <w:r w:rsidR="008C6972" w:rsidRPr="007C5DE8">
        <w:rPr>
          <w:rFonts w:ascii="Times New Roman" w:hAnsi="Times New Roman" w:cs="Times New Roman"/>
          <w:sz w:val="24"/>
          <w:szCs w:val="24"/>
        </w:rPr>
        <w:t xml:space="preserve">, lequel correspond à la différence positive </w:t>
      </w:r>
      <w:r w:rsidR="00354237" w:rsidRPr="007C5DE8">
        <w:rPr>
          <w:rFonts w:ascii="Times New Roman" w:hAnsi="Times New Roman" w:cs="Times New Roman"/>
          <w:sz w:val="24"/>
          <w:szCs w:val="24"/>
        </w:rPr>
        <w:t xml:space="preserve">entre le bénéfice net </w:t>
      </w:r>
      <w:proofErr w:type="spellStart"/>
      <w:r w:rsidR="00354237" w:rsidRPr="007C5DE8">
        <w:rPr>
          <w:rFonts w:ascii="Times New Roman" w:hAnsi="Times New Roman" w:cs="Times New Roman"/>
          <w:sz w:val="24"/>
          <w:szCs w:val="24"/>
        </w:rPr>
        <w:t>GloBE</w:t>
      </w:r>
      <w:proofErr w:type="spellEnd"/>
      <w:r w:rsidR="00354237" w:rsidRPr="007C5DE8">
        <w:rPr>
          <w:rFonts w:ascii="Times New Roman" w:hAnsi="Times New Roman" w:cs="Times New Roman"/>
          <w:sz w:val="24"/>
          <w:szCs w:val="24"/>
        </w:rPr>
        <w:t xml:space="preserve"> dans la juridiction </w:t>
      </w:r>
      <w:r w:rsidR="00586734" w:rsidRPr="007C5DE8">
        <w:rPr>
          <w:rFonts w:ascii="Times New Roman" w:hAnsi="Times New Roman" w:cs="Times New Roman"/>
          <w:sz w:val="24"/>
          <w:szCs w:val="24"/>
        </w:rPr>
        <w:t xml:space="preserve">sur l’exercice </w:t>
      </w:r>
      <w:r w:rsidR="003B4123" w:rsidRPr="007C5DE8">
        <w:rPr>
          <w:rFonts w:ascii="Times New Roman" w:hAnsi="Times New Roman" w:cs="Times New Roman"/>
          <w:sz w:val="24"/>
          <w:szCs w:val="24"/>
        </w:rPr>
        <w:t>considéré</w:t>
      </w:r>
      <w:r w:rsidR="00F30AB5" w:rsidRPr="007C5DE8">
        <w:rPr>
          <w:rFonts w:ascii="Times New Roman" w:hAnsi="Times New Roman" w:cs="Times New Roman"/>
          <w:sz w:val="24"/>
          <w:szCs w:val="24"/>
        </w:rPr>
        <w:t xml:space="preserve"> et un revenu de routine</w:t>
      </w:r>
      <w:r w:rsidR="000501F1" w:rsidRPr="007C5DE8">
        <w:rPr>
          <w:rFonts w:ascii="Times New Roman" w:hAnsi="Times New Roman" w:cs="Times New Roman"/>
          <w:sz w:val="24"/>
          <w:szCs w:val="24"/>
        </w:rPr>
        <w:t xml:space="preserve">, un bénéfice exclu </w:t>
      </w:r>
      <w:r w:rsidR="00700F7A" w:rsidRPr="007C5DE8">
        <w:rPr>
          <w:rFonts w:ascii="Times New Roman" w:hAnsi="Times New Roman" w:cs="Times New Roman"/>
          <w:sz w:val="24"/>
          <w:szCs w:val="24"/>
        </w:rPr>
        <w:t xml:space="preserve">fondé sur </w:t>
      </w:r>
      <w:r w:rsidR="002369AC" w:rsidRPr="007C5DE8">
        <w:rPr>
          <w:rFonts w:ascii="Times New Roman" w:hAnsi="Times New Roman" w:cs="Times New Roman"/>
          <w:sz w:val="24"/>
          <w:szCs w:val="24"/>
        </w:rPr>
        <w:t>la substance calculée</w:t>
      </w:r>
      <w:r w:rsidR="00525CFA" w:rsidRPr="007C5DE8">
        <w:rPr>
          <w:rFonts w:ascii="Times New Roman" w:hAnsi="Times New Roman" w:cs="Times New Roman"/>
          <w:sz w:val="24"/>
          <w:szCs w:val="24"/>
        </w:rPr>
        <w:t xml:space="preserve"> au titre de ce même exercice</w:t>
      </w:r>
      <w:r w:rsidR="00525CFA" w:rsidRPr="007C5DE8">
        <w:rPr>
          <w:rStyle w:val="Appelnotedebasdep"/>
          <w:rFonts w:ascii="Times New Roman" w:hAnsi="Times New Roman" w:cs="Times New Roman"/>
          <w:sz w:val="24"/>
          <w:szCs w:val="24"/>
        </w:rPr>
        <w:footnoteReference w:id="115"/>
      </w:r>
      <w:r w:rsidR="00525CFA" w:rsidRPr="007C5DE8">
        <w:rPr>
          <w:rFonts w:ascii="Times New Roman" w:hAnsi="Times New Roman" w:cs="Times New Roman"/>
          <w:sz w:val="24"/>
          <w:szCs w:val="24"/>
        </w:rPr>
        <w:t>.</w:t>
      </w:r>
    </w:p>
    <w:p w14:paraId="3ECA4E94" w14:textId="2A6F1930" w:rsidR="009044E3" w:rsidRPr="007C5DE8" w:rsidRDefault="00237784" w:rsidP="00AF6C86">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Le mécanisme de l’impôt complémentaire prévu par les règles </w:t>
      </w:r>
      <w:proofErr w:type="spellStart"/>
      <w:r w:rsidRPr="007C5DE8">
        <w:rPr>
          <w:rFonts w:ascii="Times New Roman" w:hAnsi="Times New Roman" w:cs="Times New Roman"/>
          <w:sz w:val="24"/>
          <w:szCs w:val="24"/>
        </w:rPr>
        <w:t>GloBE</w:t>
      </w:r>
      <w:proofErr w:type="spellEnd"/>
      <w:r w:rsidRPr="007C5DE8">
        <w:rPr>
          <w:rFonts w:ascii="Times New Roman" w:hAnsi="Times New Roman" w:cs="Times New Roman"/>
          <w:sz w:val="24"/>
          <w:szCs w:val="24"/>
        </w:rPr>
        <w:t xml:space="preserve"> pourrait </w:t>
      </w:r>
      <w:r w:rsidR="00F90E57" w:rsidRPr="007C5DE8">
        <w:rPr>
          <w:rFonts w:ascii="Times New Roman" w:hAnsi="Times New Roman" w:cs="Times New Roman"/>
          <w:sz w:val="24"/>
          <w:szCs w:val="24"/>
        </w:rPr>
        <w:t>conduire à une sensation de spoliation du pourvoir fiscal des Etats concernés. Dans le contexte</w:t>
      </w:r>
      <w:r w:rsidR="00977916" w:rsidRPr="007C5DE8">
        <w:rPr>
          <w:rFonts w:ascii="Times New Roman" w:hAnsi="Times New Roman" w:cs="Times New Roman"/>
          <w:sz w:val="24"/>
          <w:szCs w:val="24"/>
        </w:rPr>
        <w:t xml:space="preserve"> fiscal contemporain, il peut être cité à titre illustratif le cas </w:t>
      </w:r>
      <w:r w:rsidR="00E05024" w:rsidRPr="007C5DE8">
        <w:rPr>
          <w:rFonts w:ascii="Times New Roman" w:hAnsi="Times New Roman" w:cs="Times New Roman"/>
          <w:sz w:val="24"/>
          <w:szCs w:val="24"/>
        </w:rPr>
        <w:t>des juridictions</w:t>
      </w:r>
      <w:r w:rsidR="00977916" w:rsidRPr="007C5DE8">
        <w:rPr>
          <w:rFonts w:ascii="Times New Roman" w:hAnsi="Times New Roman" w:cs="Times New Roman"/>
          <w:sz w:val="24"/>
          <w:szCs w:val="24"/>
        </w:rPr>
        <w:t xml:space="preserve"> ayant un régime fiscal privilégié</w:t>
      </w:r>
      <w:r w:rsidR="00DF5FB0" w:rsidRPr="007C5DE8">
        <w:rPr>
          <w:rFonts w:ascii="Times New Roman" w:hAnsi="Times New Roman" w:cs="Times New Roman"/>
          <w:sz w:val="24"/>
          <w:szCs w:val="24"/>
        </w:rPr>
        <w:t>. Da</w:t>
      </w:r>
      <w:r w:rsidR="0007690A" w:rsidRPr="007C5DE8">
        <w:rPr>
          <w:rFonts w:ascii="Times New Roman" w:hAnsi="Times New Roman" w:cs="Times New Roman"/>
          <w:sz w:val="24"/>
          <w:szCs w:val="24"/>
        </w:rPr>
        <w:t xml:space="preserve">ns le cas de certains </w:t>
      </w:r>
      <w:r w:rsidR="00E05024" w:rsidRPr="007C5DE8">
        <w:rPr>
          <w:rFonts w:ascii="Times New Roman" w:hAnsi="Times New Roman" w:cs="Times New Roman"/>
          <w:sz w:val="24"/>
          <w:szCs w:val="24"/>
        </w:rPr>
        <w:t xml:space="preserve">pays importateurs de capitaux, il peut être évoqué la panoplie d’avantages fiscaux dans </w:t>
      </w:r>
      <w:r w:rsidR="00385499" w:rsidRPr="007C5DE8">
        <w:rPr>
          <w:rFonts w:ascii="Times New Roman" w:hAnsi="Times New Roman" w:cs="Times New Roman"/>
          <w:sz w:val="24"/>
          <w:szCs w:val="24"/>
        </w:rPr>
        <w:t>le but de séduire les investisseurs étrangers.</w:t>
      </w:r>
      <w:r w:rsidR="00D401B3" w:rsidRPr="007C5DE8">
        <w:rPr>
          <w:rFonts w:ascii="Times New Roman" w:hAnsi="Times New Roman" w:cs="Times New Roman"/>
          <w:sz w:val="24"/>
          <w:szCs w:val="24"/>
        </w:rPr>
        <w:t xml:space="preserve"> Comme évoqué plus haut</w:t>
      </w:r>
      <w:r w:rsidR="00296434" w:rsidRPr="007C5DE8">
        <w:rPr>
          <w:rFonts w:ascii="Times New Roman" w:hAnsi="Times New Roman" w:cs="Times New Roman"/>
          <w:sz w:val="24"/>
          <w:szCs w:val="24"/>
        </w:rPr>
        <w:t xml:space="preserve">, cette situation peut être à l’origine d’un TEI </w:t>
      </w:r>
      <w:r w:rsidR="006D3A36" w:rsidRPr="007C5DE8">
        <w:rPr>
          <w:rFonts w:ascii="Times New Roman" w:hAnsi="Times New Roman" w:cs="Times New Roman"/>
          <w:sz w:val="24"/>
          <w:szCs w:val="24"/>
        </w:rPr>
        <w:t>très bas</w:t>
      </w:r>
      <w:r w:rsidR="00337A2C" w:rsidRPr="007C5DE8">
        <w:rPr>
          <w:rFonts w:ascii="Times New Roman" w:hAnsi="Times New Roman" w:cs="Times New Roman"/>
          <w:sz w:val="24"/>
          <w:szCs w:val="24"/>
        </w:rPr>
        <w:t>.</w:t>
      </w:r>
      <w:r w:rsidR="00A12C2A" w:rsidRPr="007C5DE8">
        <w:rPr>
          <w:rFonts w:ascii="Times New Roman" w:hAnsi="Times New Roman" w:cs="Times New Roman"/>
          <w:sz w:val="24"/>
          <w:szCs w:val="24"/>
        </w:rPr>
        <w:t xml:space="preserve"> </w:t>
      </w:r>
      <w:r w:rsidR="007A0D15" w:rsidRPr="007C5DE8">
        <w:rPr>
          <w:rFonts w:ascii="Times New Roman" w:hAnsi="Times New Roman" w:cs="Times New Roman"/>
          <w:sz w:val="24"/>
          <w:szCs w:val="24"/>
        </w:rPr>
        <w:t xml:space="preserve">Les Etats sont alors tenté </w:t>
      </w:r>
      <w:r w:rsidR="0019750C" w:rsidRPr="007C5DE8">
        <w:rPr>
          <w:rFonts w:ascii="Times New Roman" w:hAnsi="Times New Roman" w:cs="Times New Roman"/>
          <w:sz w:val="24"/>
          <w:szCs w:val="24"/>
        </w:rPr>
        <w:t>de corrig</w:t>
      </w:r>
      <w:r w:rsidR="00870837" w:rsidRPr="007C5DE8">
        <w:rPr>
          <w:rFonts w:ascii="Times New Roman" w:hAnsi="Times New Roman" w:cs="Times New Roman"/>
          <w:sz w:val="24"/>
          <w:szCs w:val="24"/>
        </w:rPr>
        <w:t>er</w:t>
      </w:r>
      <w:r w:rsidR="0019750C" w:rsidRPr="007C5DE8">
        <w:rPr>
          <w:rFonts w:ascii="Times New Roman" w:hAnsi="Times New Roman" w:cs="Times New Roman"/>
          <w:sz w:val="24"/>
          <w:szCs w:val="24"/>
        </w:rPr>
        <w:t xml:space="preserve"> la sous imposition nationale avec le mécanisme </w:t>
      </w:r>
      <w:r w:rsidR="00B018E5" w:rsidRPr="007C5DE8">
        <w:rPr>
          <w:rFonts w:ascii="Times New Roman" w:hAnsi="Times New Roman" w:cs="Times New Roman"/>
          <w:sz w:val="24"/>
          <w:szCs w:val="24"/>
        </w:rPr>
        <w:t>de l’impôt</w:t>
      </w:r>
      <w:r w:rsidR="008228FD" w:rsidRPr="007C5DE8">
        <w:rPr>
          <w:rFonts w:ascii="Times New Roman" w:hAnsi="Times New Roman" w:cs="Times New Roman"/>
          <w:sz w:val="24"/>
          <w:szCs w:val="24"/>
        </w:rPr>
        <w:t xml:space="preserve"> national</w:t>
      </w:r>
      <w:r w:rsidR="00B018E5" w:rsidRPr="007C5DE8">
        <w:rPr>
          <w:rFonts w:ascii="Times New Roman" w:hAnsi="Times New Roman" w:cs="Times New Roman"/>
          <w:sz w:val="24"/>
          <w:szCs w:val="24"/>
        </w:rPr>
        <w:t xml:space="preserve"> complémentaire</w:t>
      </w:r>
      <w:r w:rsidR="006342EB" w:rsidRPr="007C5DE8">
        <w:rPr>
          <w:rFonts w:ascii="Times New Roman" w:hAnsi="Times New Roman" w:cs="Times New Roman"/>
          <w:sz w:val="24"/>
          <w:szCs w:val="24"/>
        </w:rPr>
        <w:t xml:space="preserve"> qualifié</w:t>
      </w:r>
      <w:r w:rsidR="003C1BC2" w:rsidRPr="007C5DE8">
        <w:rPr>
          <w:rFonts w:ascii="Times New Roman" w:hAnsi="Times New Roman" w:cs="Times New Roman"/>
          <w:sz w:val="24"/>
          <w:szCs w:val="24"/>
        </w:rPr>
        <w:t xml:space="preserve"> (</w:t>
      </w:r>
      <w:r w:rsidR="00A4014D" w:rsidRPr="007C5DE8">
        <w:rPr>
          <w:rFonts w:ascii="Times New Roman" w:hAnsi="Times New Roman" w:cs="Times New Roman"/>
          <w:sz w:val="24"/>
          <w:szCs w:val="24"/>
        </w:rPr>
        <w:t>INCQ)</w:t>
      </w:r>
      <w:r w:rsidR="00E913A5" w:rsidRPr="007C5DE8">
        <w:rPr>
          <w:rStyle w:val="Appelnotedebasdep"/>
          <w:rFonts w:ascii="Times New Roman" w:hAnsi="Times New Roman" w:cs="Times New Roman"/>
          <w:sz w:val="24"/>
          <w:szCs w:val="24"/>
        </w:rPr>
        <w:footnoteReference w:id="116"/>
      </w:r>
      <w:r w:rsidR="006342EB" w:rsidRPr="007C5DE8">
        <w:rPr>
          <w:rFonts w:ascii="Times New Roman" w:hAnsi="Times New Roman" w:cs="Times New Roman"/>
          <w:sz w:val="24"/>
          <w:szCs w:val="24"/>
        </w:rPr>
        <w:t>.</w:t>
      </w:r>
      <w:r w:rsidR="00B018E5" w:rsidRPr="007C5DE8">
        <w:rPr>
          <w:rFonts w:ascii="Times New Roman" w:hAnsi="Times New Roman" w:cs="Times New Roman"/>
          <w:sz w:val="24"/>
          <w:szCs w:val="24"/>
        </w:rPr>
        <w:t xml:space="preserve"> </w:t>
      </w:r>
    </w:p>
    <w:p w14:paraId="6BD6848A" w14:textId="491E2367" w:rsidR="00322747" w:rsidRPr="007C5DE8" w:rsidRDefault="00CF3E2C" w:rsidP="00AF6C86">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La création de cet impôt </w:t>
      </w:r>
      <w:proofErr w:type="gramStart"/>
      <w:r w:rsidRPr="007C5DE8">
        <w:rPr>
          <w:rFonts w:ascii="Times New Roman" w:hAnsi="Times New Roman" w:cs="Times New Roman"/>
          <w:sz w:val="24"/>
          <w:szCs w:val="24"/>
        </w:rPr>
        <w:t>au</w:t>
      </w:r>
      <w:proofErr w:type="gramEnd"/>
      <w:r w:rsidRPr="007C5DE8">
        <w:rPr>
          <w:rFonts w:ascii="Times New Roman" w:hAnsi="Times New Roman" w:cs="Times New Roman"/>
          <w:sz w:val="24"/>
          <w:szCs w:val="24"/>
        </w:rPr>
        <w:t xml:space="preserve"> plan local est </w:t>
      </w:r>
      <w:r w:rsidR="00107698" w:rsidRPr="007C5DE8">
        <w:rPr>
          <w:rFonts w:ascii="Times New Roman" w:hAnsi="Times New Roman" w:cs="Times New Roman"/>
          <w:sz w:val="24"/>
          <w:szCs w:val="24"/>
        </w:rPr>
        <w:t>avalisée</w:t>
      </w:r>
      <w:r w:rsidRPr="007C5DE8">
        <w:rPr>
          <w:rFonts w:ascii="Times New Roman" w:hAnsi="Times New Roman" w:cs="Times New Roman"/>
          <w:sz w:val="24"/>
          <w:szCs w:val="24"/>
        </w:rPr>
        <w:t xml:space="preserve"> par </w:t>
      </w:r>
      <w:r w:rsidR="00DA6C68" w:rsidRPr="007C5DE8">
        <w:rPr>
          <w:rFonts w:ascii="Times New Roman" w:hAnsi="Times New Roman" w:cs="Times New Roman"/>
          <w:sz w:val="24"/>
          <w:szCs w:val="24"/>
        </w:rPr>
        <w:t xml:space="preserve">les règles du </w:t>
      </w:r>
      <w:proofErr w:type="spellStart"/>
      <w:r w:rsidR="00DA6C68" w:rsidRPr="007C5DE8">
        <w:rPr>
          <w:rFonts w:ascii="Times New Roman" w:hAnsi="Times New Roman" w:cs="Times New Roman"/>
          <w:sz w:val="24"/>
          <w:szCs w:val="24"/>
        </w:rPr>
        <w:t>GloBE</w:t>
      </w:r>
      <w:proofErr w:type="spellEnd"/>
      <w:r w:rsidR="00DA6C68" w:rsidRPr="007C5DE8">
        <w:rPr>
          <w:rFonts w:ascii="Times New Roman" w:hAnsi="Times New Roman" w:cs="Times New Roman"/>
          <w:sz w:val="24"/>
          <w:szCs w:val="24"/>
        </w:rPr>
        <w:t>.</w:t>
      </w:r>
      <w:r w:rsidR="00E16538" w:rsidRPr="007C5DE8">
        <w:rPr>
          <w:rFonts w:ascii="Times New Roman" w:hAnsi="Times New Roman" w:cs="Times New Roman"/>
          <w:sz w:val="24"/>
          <w:szCs w:val="24"/>
        </w:rPr>
        <w:t xml:space="preserve"> Il a été institué </w:t>
      </w:r>
      <w:r w:rsidR="00C95A5B" w:rsidRPr="007C5DE8">
        <w:rPr>
          <w:rFonts w:ascii="Times New Roman" w:hAnsi="Times New Roman" w:cs="Times New Roman"/>
          <w:sz w:val="24"/>
          <w:szCs w:val="24"/>
        </w:rPr>
        <w:t xml:space="preserve">sous le vocable suivant : « impôt complémentaire minimum qualifié </w:t>
      </w:r>
      <w:r w:rsidR="00C56E42" w:rsidRPr="007C5DE8">
        <w:rPr>
          <w:rFonts w:ascii="Times New Roman" w:hAnsi="Times New Roman" w:cs="Times New Roman"/>
          <w:sz w:val="24"/>
          <w:szCs w:val="24"/>
        </w:rPr>
        <w:t>localement »</w:t>
      </w:r>
      <w:r w:rsidR="00833362" w:rsidRPr="007C5DE8">
        <w:rPr>
          <w:rFonts w:ascii="Times New Roman" w:hAnsi="Times New Roman" w:cs="Times New Roman"/>
          <w:sz w:val="24"/>
          <w:szCs w:val="24"/>
        </w:rPr>
        <w:t xml:space="preserve"> (ICMQPL)</w:t>
      </w:r>
      <w:r w:rsidR="00B54D83" w:rsidRPr="007C5DE8">
        <w:rPr>
          <w:rFonts w:ascii="Times New Roman" w:hAnsi="Times New Roman" w:cs="Times New Roman"/>
          <w:sz w:val="24"/>
          <w:szCs w:val="24"/>
        </w:rPr>
        <w:t xml:space="preserve"> ou </w:t>
      </w:r>
      <w:r w:rsidR="009C643A" w:rsidRPr="007C5DE8">
        <w:rPr>
          <w:rFonts w:ascii="Times New Roman" w:hAnsi="Times New Roman" w:cs="Times New Roman"/>
          <w:sz w:val="24"/>
          <w:szCs w:val="24"/>
        </w:rPr>
        <w:t>« </w:t>
      </w:r>
      <w:proofErr w:type="spellStart"/>
      <w:r w:rsidR="009C643A" w:rsidRPr="007C5DE8">
        <w:rPr>
          <w:rFonts w:ascii="Times New Roman" w:hAnsi="Times New Roman" w:cs="Times New Roman"/>
          <w:sz w:val="24"/>
          <w:szCs w:val="24"/>
        </w:rPr>
        <w:t>Qualified</w:t>
      </w:r>
      <w:proofErr w:type="spellEnd"/>
      <w:r w:rsidR="009C643A" w:rsidRPr="007C5DE8">
        <w:rPr>
          <w:rFonts w:ascii="Times New Roman" w:hAnsi="Times New Roman" w:cs="Times New Roman"/>
          <w:sz w:val="24"/>
          <w:szCs w:val="24"/>
        </w:rPr>
        <w:t xml:space="preserve"> Domestic Top</w:t>
      </w:r>
      <w:r w:rsidR="006D32C5" w:rsidRPr="007C5DE8">
        <w:rPr>
          <w:rFonts w:ascii="Times New Roman" w:hAnsi="Times New Roman" w:cs="Times New Roman"/>
          <w:sz w:val="24"/>
          <w:szCs w:val="24"/>
        </w:rPr>
        <w:t>-</w:t>
      </w:r>
      <w:r w:rsidR="00B553AC" w:rsidRPr="007C5DE8">
        <w:rPr>
          <w:rFonts w:ascii="Times New Roman" w:hAnsi="Times New Roman" w:cs="Times New Roman"/>
          <w:sz w:val="24"/>
          <w:szCs w:val="24"/>
        </w:rPr>
        <w:t>Up Tax »</w:t>
      </w:r>
      <w:r w:rsidR="007421A5" w:rsidRPr="007C5DE8">
        <w:rPr>
          <w:rFonts w:ascii="Times New Roman" w:hAnsi="Times New Roman" w:cs="Times New Roman"/>
          <w:sz w:val="24"/>
          <w:szCs w:val="24"/>
        </w:rPr>
        <w:t>.</w:t>
      </w:r>
      <w:r w:rsidR="002E78EF" w:rsidRPr="007C5DE8">
        <w:rPr>
          <w:rFonts w:ascii="Times New Roman" w:hAnsi="Times New Roman" w:cs="Times New Roman"/>
          <w:sz w:val="24"/>
          <w:szCs w:val="24"/>
        </w:rPr>
        <w:t xml:space="preserve"> </w:t>
      </w:r>
      <w:r w:rsidR="00480CAA" w:rsidRPr="007C5DE8">
        <w:rPr>
          <w:rFonts w:ascii="Times New Roman" w:hAnsi="Times New Roman" w:cs="Times New Roman"/>
          <w:sz w:val="24"/>
          <w:szCs w:val="24"/>
        </w:rPr>
        <w:t xml:space="preserve">Au-delà du fait </w:t>
      </w:r>
      <w:r w:rsidR="000B7BF9" w:rsidRPr="007C5DE8">
        <w:rPr>
          <w:rFonts w:ascii="Times New Roman" w:hAnsi="Times New Roman" w:cs="Times New Roman"/>
          <w:sz w:val="24"/>
          <w:szCs w:val="24"/>
        </w:rPr>
        <w:t xml:space="preserve">que la souveraineté </w:t>
      </w:r>
      <w:r w:rsidR="00B64B2F" w:rsidRPr="007C5DE8">
        <w:rPr>
          <w:rFonts w:ascii="Times New Roman" w:hAnsi="Times New Roman" w:cs="Times New Roman"/>
          <w:sz w:val="24"/>
          <w:szCs w:val="24"/>
        </w:rPr>
        <w:t xml:space="preserve">fiscale des Etats </w:t>
      </w:r>
      <w:r w:rsidR="00F7769E" w:rsidRPr="007C5DE8">
        <w:rPr>
          <w:rFonts w:ascii="Times New Roman" w:hAnsi="Times New Roman" w:cs="Times New Roman"/>
          <w:sz w:val="24"/>
          <w:szCs w:val="24"/>
        </w:rPr>
        <w:t>semble être protégé</w:t>
      </w:r>
      <w:r w:rsidR="00870837" w:rsidRPr="007C5DE8">
        <w:rPr>
          <w:rFonts w:ascii="Times New Roman" w:hAnsi="Times New Roman" w:cs="Times New Roman"/>
          <w:sz w:val="24"/>
          <w:szCs w:val="24"/>
        </w:rPr>
        <w:t>e</w:t>
      </w:r>
      <w:r w:rsidR="00F7769E" w:rsidRPr="007C5DE8">
        <w:rPr>
          <w:rFonts w:ascii="Times New Roman" w:hAnsi="Times New Roman" w:cs="Times New Roman"/>
          <w:sz w:val="24"/>
          <w:szCs w:val="24"/>
        </w:rPr>
        <w:t xml:space="preserve"> avec </w:t>
      </w:r>
      <w:r w:rsidR="008F71EC" w:rsidRPr="007C5DE8">
        <w:rPr>
          <w:rFonts w:ascii="Times New Roman" w:hAnsi="Times New Roman" w:cs="Times New Roman"/>
          <w:sz w:val="24"/>
          <w:szCs w:val="24"/>
        </w:rPr>
        <w:t xml:space="preserve">la possibilité de lever </w:t>
      </w:r>
      <w:proofErr w:type="gramStart"/>
      <w:r w:rsidR="008F71EC" w:rsidRPr="007C5DE8">
        <w:rPr>
          <w:rFonts w:ascii="Times New Roman" w:hAnsi="Times New Roman" w:cs="Times New Roman"/>
          <w:sz w:val="24"/>
          <w:szCs w:val="24"/>
        </w:rPr>
        <w:t>au</w:t>
      </w:r>
      <w:proofErr w:type="gramEnd"/>
      <w:r w:rsidR="008F71EC" w:rsidRPr="007C5DE8">
        <w:rPr>
          <w:rFonts w:ascii="Times New Roman" w:hAnsi="Times New Roman" w:cs="Times New Roman"/>
          <w:sz w:val="24"/>
          <w:szCs w:val="24"/>
        </w:rPr>
        <w:t xml:space="preserve"> plan local un impôt complémentaire</w:t>
      </w:r>
      <w:r w:rsidR="00A95737" w:rsidRPr="007C5DE8">
        <w:rPr>
          <w:rFonts w:ascii="Times New Roman" w:hAnsi="Times New Roman" w:cs="Times New Roman"/>
          <w:sz w:val="24"/>
          <w:szCs w:val="24"/>
        </w:rPr>
        <w:t xml:space="preserve">, </w:t>
      </w:r>
      <w:r w:rsidR="00630F27" w:rsidRPr="007C5DE8">
        <w:rPr>
          <w:rFonts w:ascii="Times New Roman" w:hAnsi="Times New Roman" w:cs="Times New Roman"/>
          <w:sz w:val="24"/>
          <w:szCs w:val="24"/>
        </w:rPr>
        <w:t xml:space="preserve">cette </w:t>
      </w:r>
      <w:r w:rsidR="00630F27" w:rsidRPr="007C5DE8">
        <w:rPr>
          <w:rFonts w:ascii="Times New Roman" w:hAnsi="Times New Roman" w:cs="Times New Roman"/>
          <w:sz w:val="24"/>
          <w:szCs w:val="24"/>
        </w:rPr>
        <w:lastRenderedPageBreak/>
        <w:t xml:space="preserve">mesure n’est </w:t>
      </w:r>
      <w:r w:rsidR="002539F1" w:rsidRPr="007C5DE8">
        <w:rPr>
          <w:rFonts w:ascii="Times New Roman" w:hAnsi="Times New Roman" w:cs="Times New Roman"/>
          <w:sz w:val="24"/>
          <w:szCs w:val="24"/>
        </w:rPr>
        <w:t xml:space="preserve">pas sans </w:t>
      </w:r>
      <w:r w:rsidR="001F46D9" w:rsidRPr="007C5DE8">
        <w:rPr>
          <w:rFonts w:ascii="Times New Roman" w:hAnsi="Times New Roman" w:cs="Times New Roman"/>
          <w:sz w:val="24"/>
          <w:szCs w:val="24"/>
        </w:rPr>
        <w:t>encadrement. Fondamentalement, l’ICM</w:t>
      </w:r>
      <w:r w:rsidR="007139DF" w:rsidRPr="007C5DE8">
        <w:rPr>
          <w:rFonts w:ascii="Times New Roman" w:hAnsi="Times New Roman" w:cs="Times New Roman"/>
          <w:sz w:val="24"/>
          <w:szCs w:val="24"/>
        </w:rPr>
        <w:t xml:space="preserve">QPL doit suivre l’architecture des règles du </w:t>
      </w:r>
      <w:proofErr w:type="spellStart"/>
      <w:r w:rsidR="00870837" w:rsidRPr="007C5DE8">
        <w:rPr>
          <w:rFonts w:ascii="Times New Roman" w:hAnsi="Times New Roman" w:cs="Times New Roman"/>
          <w:sz w:val="24"/>
          <w:szCs w:val="24"/>
        </w:rPr>
        <w:t>GloBE</w:t>
      </w:r>
      <w:proofErr w:type="spellEnd"/>
      <w:r w:rsidR="00870837" w:rsidRPr="007C5DE8">
        <w:rPr>
          <w:rFonts w:ascii="Times New Roman" w:hAnsi="Times New Roman" w:cs="Times New Roman"/>
          <w:sz w:val="24"/>
          <w:szCs w:val="24"/>
        </w:rPr>
        <w:t xml:space="preserve"> </w:t>
      </w:r>
      <w:r w:rsidR="00566778" w:rsidRPr="007C5DE8">
        <w:rPr>
          <w:rFonts w:ascii="Times New Roman" w:hAnsi="Times New Roman" w:cs="Times New Roman"/>
          <w:sz w:val="24"/>
          <w:szCs w:val="24"/>
        </w:rPr>
        <w:t xml:space="preserve">en ayant </w:t>
      </w:r>
      <w:r w:rsidR="00614AD1" w:rsidRPr="007C5DE8">
        <w:rPr>
          <w:rFonts w:ascii="Times New Roman" w:hAnsi="Times New Roman" w:cs="Times New Roman"/>
          <w:sz w:val="24"/>
          <w:szCs w:val="24"/>
        </w:rPr>
        <w:t xml:space="preserve">recours à des mécanismes substantiellement </w:t>
      </w:r>
      <w:r w:rsidR="00D73DBE" w:rsidRPr="007C5DE8">
        <w:rPr>
          <w:rFonts w:ascii="Times New Roman" w:hAnsi="Times New Roman" w:cs="Times New Roman"/>
          <w:sz w:val="24"/>
          <w:szCs w:val="24"/>
        </w:rPr>
        <w:t xml:space="preserve">équivalents </w:t>
      </w:r>
      <w:r w:rsidR="009561B5" w:rsidRPr="007C5DE8">
        <w:rPr>
          <w:rFonts w:ascii="Times New Roman" w:hAnsi="Times New Roman" w:cs="Times New Roman"/>
          <w:sz w:val="24"/>
          <w:szCs w:val="24"/>
        </w:rPr>
        <w:t xml:space="preserve">à ceux utilisés </w:t>
      </w:r>
      <w:r w:rsidR="00370695" w:rsidRPr="007C5DE8">
        <w:rPr>
          <w:rFonts w:ascii="Times New Roman" w:hAnsi="Times New Roman" w:cs="Times New Roman"/>
          <w:sz w:val="24"/>
          <w:szCs w:val="24"/>
        </w:rPr>
        <w:t xml:space="preserve">pour déterminer le TEI et l’impôt complémentaire </w:t>
      </w:r>
      <w:r w:rsidR="00A92A88" w:rsidRPr="007C5DE8">
        <w:rPr>
          <w:rFonts w:ascii="Times New Roman" w:hAnsi="Times New Roman" w:cs="Times New Roman"/>
          <w:sz w:val="24"/>
          <w:szCs w:val="24"/>
        </w:rPr>
        <w:t xml:space="preserve">dû au titre des règles </w:t>
      </w:r>
      <w:proofErr w:type="spellStart"/>
      <w:r w:rsidR="00A92A88" w:rsidRPr="007C5DE8">
        <w:rPr>
          <w:rFonts w:ascii="Times New Roman" w:hAnsi="Times New Roman" w:cs="Times New Roman"/>
          <w:sz w:val="24"/>
          <w:szCs w:val="24"/>
        </w:rPr>
        <w:t>GloBE</w:t>
      </w:r>
      <w:proofErr w:type="spellEnd"/>
      <w:r w:rsidR="00817E28" w:rsidRPr="007C5DE8">
        <w:rPr>
          <w:rFonts w:ascii="Times New Roman" w:hAnsi="Times New Roman" w:cs="Times New Roman"/>
          <w:sz w:val="24"/>
          <w:szCs w:val="24"/>
        </w:rPr>
        <w:t>. L</w:t>
      </w:r>
      <w:r w:rsidR="00F558AA" w:rsidRPr="007C5DE8">
        <w:rPr>
          <w:rFonts w:ascii="Times New Roman" w:hAnsi="Times New Roman" w:cs="Times New Roman"/>
          <w:sz w:val="24"/>
          <w:szCs w:val="24"/>
        </w:rPr>
        <w:t>es</w:t>
      </w:r>
      <w:r w:rsidR="00D14570" w:rsidRPr="007C5DE8">
        <w:rPr>
          <w:rFonts w:ascii="Times New Roman" w:hAnsi="Times New Roman" w:cs="Times New Roman"/>
          <w:sz w:val="24"/>
          <w:szCs w:val="24"/>
        </w:rPr>
        <w:t xml:space="preserve"> instructions </w:t>
      </w:r>
      <w:r w:rsidR="004B4988" w:rsidRPr="007C5DE8">
        <w:rPr>
          <w:rFonts w:ascii="Times New Roman" w:hAnsi="Times New Roman" w:cs="Times New Roman"/>
          <w:sz w:val="24"/>
          <w:szCs w:val="24"/>
        </w:rPr>
        <w:t>précisent que cela implique</w:t>
      </w:r>
      <w:r w:rsidR="0022314C" w:rsidRPr="007C5DE8">
        <w:rPr>
          <w:rFonts w:ascii="Times New Roman" w:hAnsi="Times New Roman" w:cs="Times New Roman"/>
          <w:sz w:val="24"/>
          <w:szCs w:val="24"/>
        </w:rPr>
        <w:t xml:space="preserve"> </w:t>
      </w:r>
      <w:r w:rsidR="0007483A" w:rsidRPr="007C5DE8">
        <w:rPr>
          <w:rFonts w:ascii="Times New Roman" w:hAnsi="Times New Roman" w:cs="Times New Roman"/>
          <w:sz w:val="24"/>
          <w:szCs w:val="24"/>
        </w:rPr>
        <w:t>que l’impôt du minimum</w:t>
      </w:r>
      <w:r w:rsidR="002A1248" w:rsidRPr="007C5DE8">
        <w:rPr>
          <w:rFonts w:ascii="Times New Roman" w:hAnsi="Times New Roman" w:cs="Times New Roman"/>
          <w:sz w:val="24"/>
          <w:szCs w:val="24"/>
        </w:rPr>
        <w:t xml:space="preserve"> soit conçu d’une manière telle que le groupe </w:t>
      </w:r>
      <w:r w:rsidR="00E34A7F" w:rsidRPr="007C5DE8">
        <w:rPr>
          <w:rFonts w:ascii="Times New Roman" w:hAnsi="Times New Roman" w:cs="Times New Roman"/>
          <w:sz w:val="24"/>
          <w:szCs w:val="24"/>
        </w:rPr>
        <w:t xml:space="preserve">d’EMN puisse utiliser </w:t>
      </w:r>
      <w:r w:rsidR="00550010" w:rsidRPr="007C5DE8">
        <w:rPr>
          <w:rFonts w:ascii="Times New Roman" w:hAnsi="Times New Roman" w:cs="Times New Roman"/>
          <w:sz w:val="24"/>
          <w:szCs w:val="24"/>
        </w:rPr>
        <w:t>les mêmes points</w:t>
      </w:r>
      <w:r w:rsidR="00A12E13" w:rsidRPr="007C5DE8">
        <w:rPr>
          <w:rFonts w:ascii="Times New Roman" w:hAnsi="Times New Roman" w:cs="Times New Roman"/>
          <w:sz w:val="24"/>
          <w:szCs w:val="24"/>
        </w:rPr>
        <w:t xml:space="preserve"> </w:t>
      </w:r>
      <w:r w:rsidR="00043464" w:rsidRPr="007C5DE8">
        <w:rPr>
          <w:rFonts w:ascii="Times New Roman" w:hAnsi="Times New Roman" w:cs="Times New Roman"/>
          <w:sz w:val="24"/>
          <w:szCs w:val="24"/>
        </w:rPr>
        <w:t xml:space="preserve">de données que ceux nécessaires aux règles </w:t>
      </w:r>
      <w:proofErr w:type="spellStart"/>
      <w:r w:rsidR="00775396" w:rsidRPr="007C5DE8">
        <w:rPr>
          <w:rFonts w:ascii="Times New Roman" w:hAnsi="Times New Roman" w:cs="Times New Roman"/>
          <w:sz w:val="24"/>
          <w:szCs w:val="24"/>
        </w:rPr>
        <w:t>GloBE</w:t>
      </w:r>
      <w:proofErr w:type="spellEnd"/>
      <w:r w:rsidR="00775396" w:rsidRPr="007C5DE8">
        <w:rPr>
          <w:rFonts w:ascii="Times New Roman" w:hAnsi="Times New Roman" w:cs="Times New Roman"/>
          <w:sz w:val="24"/>
          <w:szCs w:val="24"/>
        </w:rPr>
        <w:t xml:space="preserve"> pour</w:t>
      </w:r>
      <w:r w:rsidR="00241106" w:rsidRPr="007C5DE8">
        <w:rPr>
          <w:rFonts w:ascii="Times New Roman" w:hAnsi="Times New Roman" w:cs="Times New Roman"/>
          <w:sz w:val="24"/>
          <w:szCs w:val="24"/>
        </w:rPr>
        <w:t xml:space="preserve"> déterminer sa charge </w:t>
      </w:r>
      <w:proofErr w:type="spellStart"/>
      <w:r w:rsidR="00241106" w:rsidRPr="007C5DE8">
        <w:rPr>
          <w:rFonts w:ascii="Times New Roman" w:hAnsi="Times New Roman" w:cs="Times New Roman"/>
          <w:sz w:val="24"/>
          <w:szCs w:val="24"/>
        </w:rPr>
        <w:t>GloBE</w:t>
      </w:r>
      <w:proofErr w:type="spellEnd"/>
      <w:r w:rsidR="00241106" w:rsidRPr="007C5DE8">
        <w:rPr>
          <w:rStyle w:val="Appelnotedebasdep"/>
          <w:rFonts w:ascii="Times New Roman" w:hAnsi="Times New Roman" w:cs="Times New Roman"/>
          <w:sz w:val="24"/>
          <w:szCs w:val="24"/>
        </w:rPr>
        <w:footnoteReference w:id="117"/>
      </w:r>
      <w:r w:rsidR="00241106" w:rsidRPr="007C5DE8">
        <w:rPr>
          <w:rFonts w:ascii="Times New Roman" w:hAnsi="Times New Roman" w:cs="Times New Roman"/>
          <w:sz w:val="24"/>
          <w:szCs w:val="24"/>
        </w:rPr>
        <w:t>.</w:t>
      </w:r>
    </w:p>
    <w:p w14:paraId="0375B5D1" w14:textId="77777777" w:rsidR="00060FC1" w:rsidRPr="007C5DE8" w:rsidRDefault="00060FC1" w:rsidP="00AF6C86">
      <w:pPr>
        <w:spacing w:after="0" w:line="360" w:lineRule="auto"/>
        <w:jc w:val="both"/>
        <w:rPr>
          <w:rFonts w:ascii="Times New Roman" w:hAnsi="Times New Roman" w:cs="Times New Roman"/>
          <w:sz w:val="24"/>
          <w:szCs w:val="24"/>
        </w:rPr>
      </w:pPr>
    </w:p>
    <w:p w14:paraId="489D8C07" w14:textId="121EF10E" w:rsidR="00061D94" w:rsidRPr="007C5DE8" w:rsidRDefault="00060FC1" w:rsidP="004123A0">
      <w:pPr>
        <w:pStyle w:val="Paragraphedeliste"/>
        <w:numPr>
          <w:ilvl w:val="0"/>
          <w:numId w:val="9"/>
        </w:numPr>
        <w:spacing w:after="0" w:line="360" w:lineRule="auto"/>
        <w:jc w:val="center"/>
        <w:rPr>
          <w:rFonts w:ascii="Times New Roman" w:hAnsi="Times New Roman" w:cs="Times New Roman"/>
          <w:b/>
          <w:bCs/>
          <w:sz w:val="24"/>
          <w:szCs w:val="24"/>
        </w:rPr>
      </w:pPr>
      <w:r w:rsidRPr="007C5DE8">
        <w:rPr>
          <w:rFonts w:ascii="Times New Roman" w:hAnsi="Times New Roman" w:cs="Times New Roman"/>
          <w:b/>
          <w:bCs/>
          <w:sz w:val="24"/>
          <w:szCs w:val="24"/>
        </w:rPr>
        <w:t>L’impact des règles du globe sur les normes fiscales</w:t>
      </w:r>
    </w:p>
    <w:p w14:paraId="2D16A1A0" w14:textId="38568DD0" w:rsidR="008D6D8F" w:rsidRPr="007C5DE8" w:rsidRDefault="008D6D8F" w:rsidP="008D6D8F">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Les règles du </w:t>
      </w:r>
      <w:proofErr w:type="spellStart"/>
      <w:r w:rsidR="00870837" w:rsidRPr="007C5DE8">
        <w:rPr>
          <w:rFonts w:ascii="Times New Roman" w:hAnsi="Times New Roman" w:cs="Times New Roman"/>
          <w:sz w:val="24"/>
          <w:szCs w:val="24"/>
        </w:rPr>
        <w:t>GloBE</w:t>
      </w:r>
      <w:proofErr w:type="spellEnd"/>
      <w:r w:rsidR="00870837" w:rsidRPr="007C5DE8">
        <w:rPr>
          <w:rFonts w:ascii="Times New Roman" w:hAnsi="Times New Roman" w:cs="Times New Roman"/>
          <w:sz w:val="24"/>
          <w:szCs w:val="24"/>
        </w:rPr>
        <w:t xml:space="preserve"> </w:t>
      </w:r>
      <w:r w:rsidRPr="007C5DE8">
        <w:rPr>
          <w:rFonts w:ascii="Times New Roman" w:hAnsi="Times New Roman" w:cs="Times New Roman"/>
          <w:sz w:val="24"/>
          <w:szCs w:val="24"/>
        </w:rPr>
        <w:t xml:space="preserve">reposent sur une structure qui </w:t>
      </w:r>
      <w:r w:rsidR="00870837" w:rsidRPr="007C5DE8">
        <w:rPr>
          <w:rFonts w:ascii="Times New Roman" w:hAnsi="Times New Roman" w:cs="Times New Roman"/>
          <w:sz w:val="24"/>
          <w:szCs w:val="24"/>
        </w:rPr>
        <w:t>jusque-là</w:t>
      </w:r>
      <w:r w:rsidRPr="007C5DE8">
        <w:rPr>
          <w:rFonts w:ascii="Times New Roman" w:hAnsi="Times New Roman" w:cs="Times New Roman"/>
          <w:sz w:val="24"/>
          <w:szCs w:val="24"/>
        </w:rPr>
        <w:t xml:space="preserve"> n’a jamais été élaborée. Cette originalité impacte naturellement </w:t>
      </w:r>
      <w:r w:rsidR="004A4F84" w:rsidRPr="007C5DE8">
        <w:rPr>
          <w:rFonts w:ascii="Times New Roman" w:hAnsi="Times New Roman" w:cs="Times New Roman"/>
          <w:sz w:val="24"/>
          <w:szCs w:val="24"/>
        </w:rPr>
        <w:t>le droit fiscal conventionnel (1) et les systèmes fiscaux nationaux (2).</w:t>
      </w:r>
    </w:p>
    <w:p w14:paraId="2FA54284" w14:textId="2F5E7C8A" w:rsidR="000C62A3" w:rsidRPr="007C5DE8" w:rsidRDefault="006D0EC1" w:rsidP="00DE6250">
      <w:pPr>
        <w:pStyle w:val="Paragraphedeliste"/>
        <w:numPr>
          <w:ilvl w:val="0"/>
          <w:numId w:val="11"/>
        </w:numPr>
        <w:spacing w:after="0" w:line="360" w:lineRule="auto"/>
        <w:jc w:val="center"/>
        <w:rPr>
          <w:rFonts w:ascii="Times New Roman" w:hAnsi="Times New Roman" w:cs="Times New Roman"/>
          <w:b/>
          <w:bCs/>
          <w:sz w:val="24"/>
          <w:szCs w:val="24"/>
        </w:rPr>
      </w:pPr>
      <w:r w:rsidRPr="007C5DE8">
        <w:rPr>
          <w:rFonts w:ascii="Times New Roman" w:hAnsi="Times New Roman" w:cs="Times New Roman"/>
          <w:b/>
          <w:bCs/>
          <w:sz w:val="24"/>
          <w:szCs w:val="24"/>
        </w:rPr>
        <w:t>L’</w:t>
      </w:r>
      <w:r w:rsidR="00901A0E" w:rsidRPr="007C5DE8">
        <w:rPr>
          <w:rFonts w:ascii="Times New Roman" w:hAnsi="Times New Roman" w:cs="Times New Roman"/>
          <w:b/>
          <w:bCs/>
          <w:sz w:val="24"/>
          <w:szCs w:val="24"/>
        </w:rPr>
        <w:t xml:space="preserve">impact </w:t>
      </w:r>
      <w:r w:rsidRPr="007C5DE8">
        <w:rPr>
          <w:rFonts w:ascii="Times New Roman" w:hAnsi="Times New Roman" w:cs="Times New Roman"/>
          <w:b/>
          <w:bCs/>
          <w:sz w:val="24"/>
          <w:szCs w:val="24"/>
        </w:rPr>
        <w:t>sur le droit fiscal conventionnel</w:t>
      </w:r>
      <w:r w:rsidR="002402FD" w:rsidRPr="007C5DE8">
        <w:rPr>
          <w:rFonts w:ascii="Times New Roman" w:hAnsi="Times New Roman" w:cs="Times New Roman"/>
          <w:b/>
          <w:bCs/>
          <w:sz w:val="24"/>
          <w:szCs w:val="24"/>
        </w:rPr>
        <w:t xml:space="preserve"> </w:t>
      </w:r>
    </w:p>
    <w:p w14:paraId="58D1B0DE" w14:textId="271997FE" w:rsidR="00C20175" w:rsidRPr="007C5DE8" w:rsidRDefault="00C20175" w:rsidP="00944107">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Rappelons que dans la forme les conventions fiscales </w:t>
      </w:r>
      <w:r w:rsidR="00282628" w:rsidRPr="007C5DE8">
        <w:rPr>
          <w:rFonts w:ascii="Times New Roman" w:hAnsi="Times New Roman" w:cs="Times New Roman"/>
          <w:sz w:val="24"/>
          <w:szCs w:val="24"/>
        </w:rPr>
        <w:t xml:space="preserve">sont des traités bilatéraux. Par référence à la constitution, les traités internationaux </w:t>
      </w:r>
      <w:r w:rsidR="00E07DC4" w:rsidRPr="007C5DE8">
        <w:rPr>
          <w:rFonts w:ascii="Times New Roman" w:hAnsi="Times New Roman" w:cs="Times New Roman"/>
          <w:sz w:val="24"/>
          <w:szCs w:val="24"/>
        </w:rPr>
        <w:t>supplantent</w:t>
      </w:r>
      <w:r w:rsidR="00282628" w:rsidRPr="007C5DE8">
        <w:rPr>
          <w:rFonts w:ascii="Times New Roman" w:hAnsi="Times New Roman" w:cs="Times New Roman"/>
          <w:sz w:val="24"/>
          <w:szCs w:val="24"/>
        </w:rPr>
        <w:t xml:space="preserve"> le droit interne des Etats</w:t>
      </w:r>
      <w:r w:rsidR="00E07DC4" w:rsidRPr="007C5DE8">
        <w:rPr>
          <w:rFonts w:ascii="Times New Roman" w:hAnsi="Times New Roman" w:cs="Times New Roman"/>
          <w:sz w:val="24"/>
          <w:szCs w:val="24"/>
        </w:rPr>
        <w:t xml:space="preserve"> notamment par la consécration des termes suivants : « les traités et accords régulièrement ratifiés ont </w:t>
      </w:r>
      <w:r w:rsidR="00B46D40" w:rsidRPr="007C5DE8">
        <w:rPr>
          <w:rFonts w:ascii="Times New Roman" w:hAnsi="Times New Roman" w:cs="Times New Roman"/>
          <w:sz w:val="24"/>
          <w:szCs w:val="24"/>
        </w:rPr>
        <w:t>une autorité supérieure</w:t>
      </w:r>
      <w:r w:rsidR="00E07DC4" w:rsidRPr="007C5DE8">
        <w:rPr>
          <w:rFonts w:ascii="Times New Roman" w:hAnsi="Times New Roman" w:cs="Times New Roman"/>
          <w:sz w:val="24"/>
          <w:szCs w:val="24"/>
        </w:rPr>
        <w:t xml:space="preserve"> à celle des lois</w:t>
      </w:r>
      <w:r w:rsidR="00870837" w:rsidRPr="007C5DE8">
        <w:rPr>
          <w:rFonts w:ascii="Times New Roman" w:hAnsi="Times New Roman" w:cs="Times New Roman"/>
          <w:sz w:val="24"/>
          <w:szCs w:val="24"/>
        </w:rPr>
        <w:t> »</w:t>
      </w:r>
      <w:r w:rsidR="00E07DC4" w:rsidRPr="007C5DE8">
        <w:rPr>
          <w:rStyle w:val="Appelnotedebasdep"/>
          <w:rFonts w:ascii="Times New Roman" w:hAnsi="Times New Roman" w:cs="Times New Roman"/>
          <w:sz w:val="24"/>
          <w:szCs w:val="24"/>
        </w:rPr>
        <w:footnoteReference w:id="118"/>
      </w:r>
      <w:r w:rsidR="00282628" w:rsidRPr="007C5DE8">
        <w:rPr>
          <w:rFonts w:ascii="Times New Roman" w:hAnsi="Times New Roman" w:cs="Times New Roman"/>
          <w:sz w:val="24"/>
          <w:szCs w:val="24"/>
        </w:rPr>
        <w:t>.</w:t>
      </w:r>
      <w:r w:rsidR="00B46D40" w:rsidRPr="007C5DE8">
        <w:rPr>
          <w:rFonts w:ascii="Times New Roman" w:hAnsi="Times New Roman" w:cs="Times New Roman"/>
          <w:sz w:val="24"/>
          <w:szCs w:val="24"/>
        </w:rPr>
        <w:t xml:space="preserve"> Jusqu’avant l’arrivée des règles </w:t>
      </w:r>
      <w:proofErr w:type="spellStart"/>
      <w:r w:rsidR="00B46D40" w:rsidRPr="007C5DE8">
        <w:rPr>
          <w:rFonts w:ascii="Times New Roman" w:hAnsi="Times New Roman" w:cs="Times New Roman"/>
          <w:sz w:val="24"/>
          <w:szCs w:val="24"/>
        </w:rPr>
        <w:t>GloBE</w:t>
      </w:r>
      <w:proofErr w:type="spellEnd"/>
      <w:r w:rsidR="00B46D40" w:rsidRPr="007C5DE8">
        <w:rPr>
          <w:rFonts w:ascii="Times New Roman" w:hAnsi="Times New Roman" w:cs="Times New Roman"/>
          <w:sz w:val="24"/>
          <w:szCs w:val="24"/>
        </w:rPr>
        <w:t xml:space="preserve">, il était aisé d’affirmer avec </w:t>
      </w:r>
      <w:r w:rsidR="006A3E80" w:rsidRPr="007C5DE8">
        <w:rPr>
          <w:rFonts w:ascii="Times New Roman" w:hAnsi="Times New Roman" w:cs="Times New Roman"/>
          <w:sz w:val="24"/>
          <w:szCs w:val="24"/>
        </w:rPr>
        <w:t xml:space="preserve">la plus grande </w:t>
      </w:r>
      <w:r w:rsidR="00B46D40" w:rsidRPr="007C5DE8">
        <w:rPr>
          <w:rFonts w:ascii="Times New Roman" w:hAnsi="Times New Roman" w:cs="Times New Roman"/>
          <w:sz w:val="24"/>
          <w:szCs w:val="24"/>
        </w:rPr>
        <w:t>certitude qu’il n’y</w:t>
      </w:r>
      <w:r w:rsidR="006A3E80" w:rsidRPr="007C5DE8">
        <w:rPr>
          <w:rFonts w:ascii="Times New Roman" w:hAnsi="Times New Roman" w:cs="Times New Roman"/>
          <w:sz w:val="24"/>
          <w:szCs w:val="24"/>
        </w:rPr>
        <w:t xml:space="preserve"> </w:t>
      </w:r>
      <w:r w:rsidR="00B46D40" w:rsidRPr="007C5DE8">
        <w:rPr>
          <w:rFonts w:ascii="Times New Roman" w:hAnsi="Times New Roman" w:cs="Times New Roman"/>
          <w:sz w:val="24"/>
          <w:szCs w:val="24"/>
        </w:rPr>
        <w:t>avait aucune velléité de politique fiscale</w:t>
      </w:r>
      <w:r w:rsidR="006A3E80" w:rsidRPr="007C5DE8">
        <w:rPr>
          <w:rFonts w:ascii="Times New Roman" w:hAnsi="Times New Roman" w:cs="Times New Roman"/>
          <w:sz w:val="24"/>
          <w:szCs w:val="24"/>
        </w:rPr>
        <w:t xml:space="preserve"> internationale. Puisque la fiscalité reste nationale, aucune autorité ne peut définir le système d’imposition approprié pour le village mondial. Chaque Etat conçoit et définit ses impôts, sans se demander s’il génère des externalités bonnes ou mauvaises pour son voisin, et encore moins ce qui est bon ou mauvais pour la planète ou ses habitants. Jusque-là, la seule politique fiscale mondiale digne de ce nom</w:t>
      </w:r>
      <w:r w:rsidR="00186E9E" w:rsidRPr="007C5DE8">
        <w:rPr>
          <w:rFonts w:ascii="Times New Roman" w:hAnsi="Times New Roman" w:cs="Times New Roman"/>
          <w:sz w:val="24"/>
          <w:szCs w:val="24"/>
        </w:rPr>
        <w:t xml:space="preserve"> était menée au sein de l’OMC, en vue de l’abolition des droits de douane et des subventions fiscales à l’exportation au nom du </w:t>
      </w:r>
      <w:proofErr w:type="spellStart"/>
      <w:r w:rsidR="00186E9E" w:rsidRPr="007C5DE8">
        <w:rPr>
          <w:rFonts w:ascii="Times New Roman" w:hAnsi="Times New Roman" w:cs="Times New Roman"/>
          <w:sz w:val="24"/>
          <w:szCs w:val="24"/>
        </w:rPr>
        <w:t>libre échange</w:t>
      </w:r>
      <w:proofErr w:type="spellEnd"/>
      <w:r w:rsidR="00186E9E" w:rsidRPr="007C5DE8">
        <w:rPr>
          <w:rFonts w:ascii="Times New Roman" w:hAnsi="Times New Roman" w:cs="Times New Roman"/>
          <w:sz w:val="24"/>
          <w:szCs w:val="24"/>
        </w:rPr>
        <w:t xml:space="preserve"> et de la théorie économique des avantages comparatifs</w:t>
      </w:r>
      <w:r w:rsidR="00186E9E" w:rsidRPr="007C5DE8">
        <w:rPr>
          <w:rStyle w:val="Appelnotedebasdep"/>
          <w:rFonts w:ascii="Times New Roman" w:hAnsi="Times New Roman" w:cs="Times New Roman"/>
          <w:sz w:val="24"/>
          <w:szCs w:val="24"/>
        </w:rPr>
        <w:footnoteReference w:id="119"/>
      </w:r>
      <w:r w:rsidR="00186E9E" w:rsidRPr="007C5DE8">
        <w:rPr>
          <w:rFonts w:ascii="Times New Roman" w:hAnsi="Times New Roman" w:cs="Times New Roman"/>
          <w:sz w:val="24"/>
          <w:szCs w:val="24"/>
        </w:rPr>
        <w:t>.</w:t>
      </w:r>
      <w:r w:rsidR="006A3E80" w:rsidRPr="007C5DE8">
        <w:rPr>
          <w:rFonts w:ascii="Times New Roman" w:hAnsi="Times New Roman" w:cs="Times New Roman"/>
          <w:sz w:val="24"/>
          <w:szCs w:val="24"/>
        </w:rPr>
        <w:t xml:space="preserve"> </w:t>
      </w:r>
    </w:p>
    <w:p w14:paraId="64D1BA41" w14:textId="613CEB31" w:rsidR="00060AC2" w:rsidRPr="007C5DE8" w:rsidRDefault="00060AC2" w:rsidP="00944107">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La réforme sur les deux piliers a eu une structure beaucoup plus assimilable à un système fiscal </w:t>
      </w:r>
      <w:r w:rsidR="00065CC9" w:rsidRPr="007C5DE8">
        <w:rPr>
          <w:rFonts w:ascii="Times New Roman" w:hAnsi="Times New Roman" w:cs="Times New Roman"/>
          <w:sz w:val="24"/>
          <w:szCs w:val="24"/>
        </w:rPr>
        <w:t>autonome</w:t>
      </w:r>
      <w:r w:rsidRPr="007C5DE8">
        <w:rPr>
          <w:rFonts w:ascii="Times New Roman" w:hAnsi="Times New Roman" w:cs="Times New Roman"/>
          <w:sz w:val="24"/>
          <w:szCs w:val="24"/>
        </w:rPr>
        <w:t>. Le mécanisme</w:t>
      </w:r>
      <w:r w:rsidR="00065CC9" w:rsidRPr="007C5DE8">
        <w:rPr>
          <w:rFonts w:ascii="Times New Roman" w:hAnsi="Times New Roman" w:cs="Times New Roman"/>
          <w:sz w:val="24"/>
          <w:szCs w:val="24"/>
        </w:rPr>
        <w:t>,</w:t>
      </w:r>
      <w:r w:rsidRPr="007C5DE8">
        <w:rPr>
          <w:rFonts w:ascii="Times New Roman" w:hAnsi="Times New Roman" w:cs="Times New Roman"/>
          <w:sz w:val="24"/>
          <w:szCs w:val="24"/>
        </w:rPr>
        <w:t xml:space="preserve"> en plus de définir un champ d’application</w:t>
      </w:r>
      <w:r w:rsidR="00E77CB6" w:rsidRPr="007C5DE8">
        <w:rPr>
          <w:rFonts w:ascii="Times New Roman" w:hAnsi="Times New Roman" w:cs="Times New Roman"/>
          <w:sz w:val="24"/>
          <w:szCs w:val="24"/>
        </w:rPr>
        <w:t>, un seuil d’imposition</w:t>
      </w:r>
      <w:r w:rsidR="00E77CB6" w:rsidRPr="007C5DE8">
        <w:rPr>
          <w:rStyle w:val="Appelnotedebasdep"/>
          <w:rFonts w:ascii="Times New Roman" w:hAnsi="Times New Roman" w:cs="Times New Roman"/>
          <w:sz w:val="24"/>
          <w:szCs w:val="24"/>
        </w:rPr>
        <w:footnoteReference w:id="120"/>
      </w:r>
      <w:r w:rsidR="00E77CB6" w:rsidRPr="007C5DE8">
        <w:rPr>
          <w:rFonts w:ascii="Times New Roman" w:hAnsi="Times New Roman" w:cs="Times New Roman"/>
          <w:sz w:val="24"/>
          <w:szCs w:val="24"/>
        </w:rPr>
        <w:t>, un mode de détermination du résultat imposable et des mécanismes</w:t>
      </w:r>
      <w:r w:rsidR="00E77CB6" w:rsidRPr="007C5DE8">
        <w:rPr>
          <w:rStyle w:val="Appelnotedebasdep"/>
          <w:rFonts w:ascii="Times New Roman" w:hAnsi="Times New Roman" w:cs="Times New Roman"/>
          <w:sz w:val="24"/>
          <w:szCs w:val="24"/>
        </w:rPr>
        <w:footnoteReference w:id="121"/>
      </w:r>
      <w:r w:rsidR="00E77CB6" w:rsidRPr="007C5DE8">
        <w:rPr>
          <w:rFonts w:ascii="Times New Roman" w:hAnsi="Times New Roman" w:cs="Times New Roman"/>
          <w:sz w:val="24"/>
          <w:szCs w:val="24"/>
        </w:rPr>
        <w:t xml:space="preserve"> qui lui sont propres et préalablement cité</w:t>
      </w:r>
      <w:r w:rsidR="00870837" w:rsidRPr="007C5DE8">
        <w:rPr>
          <w:rFonts w:ascii="Times New Roman" w:hAnsi="Times New Roman" w:cs="Times New Roman"/>
          <w:sz w:val="24"/>
          <w:szCs w:val="24"/>
        </w:rPr>
        <w:t>s</w:t>
      </w:r>
      <w:r w:rsidR="00E77CB6" w:rsidRPr="007C5DE8">
        <w:rPr>
          <w:rFonts w:ascii="Times New Roman" w:hAnsi="Times New Roman" w:cs="Times New Roman"/>
          <w:sz w:val="24"/>
          <w:szCs w:val="24"/>
        </w:rPr>
        <w:t xml:space="preserve"> a fini de convaincre qu’il s’agit d’un véritable système fiscal. </w:t>
      </w:r>
      <w:r w:rsidR="00065CC9" w:rsidRPr="007C5DE8">
        <w:rPr>
          <w:rFonts w:ascii="Times New Roman" w:hAnsi="Times New Roman" w:cs="Times New Roman"/>
          <w:sz w:val="24"/>
          <w:szCs w:val="24"/>
        </w:rPr>
        <w:t xml:space="preserve">La question de la transcription </w:t>
      </w:r>
      <w:r w:rsidR="00C42888" w:rsidRPr="007C5DE8">
        <w:rPr>
          <w:rFonts w:ascii="Times New Roman" w:hAnsi="Times New Roman" w:cs="Times New Roman"/>
          <w:sz w:val="24"/>
          <w:szCs w:val="24"/>
        </w:rPr>
        <w:t xml:space="preserve">a été très illustrative. Si l’on se réfère au propos du professeur Daniel </w:t>
      </w:r>
      <w:r w:rsidR="00C42888" w:rsidRPr="007C5DE8">
        <w:rPr>
          <w:rFonts w:ascii="Times New Roman" w:hAnsi="Times New Roman" w:cs="Times New Roman"/>
          <w:sz w:val="24"/>
          <w:szCs w:val="24"/>
        </w:rPr>
        <w:lastRenderedPageBreak/>
        <w:t xml:space="preserve">GUTMANN qui affirmait que : l’UE s’est </w:t>
      </w:r>
      <w:r w:rsidR="00870837" w:rsidRPr="007C5DE8">
        <w:rPr>
          <w:rFonts w:ascii="Times New Roman" w:hAnsi="Times New Roman" w:cs="Times New Roman"/>
          <w:sz w:val="24"/>
          <w:szCs w:val="24"/>
        </w:rPr>
        <w:t>dotée</w:t>
      </w:r>
      <w:r w:rsidR="00C42888" w:rsidRPr="007C5DE8">
        <w:rPr>
          <w:rFonts w:ascii="Times New Roman" w:hAnsi="Times New Roman" w:cs="Times New Roman"/>
          <w:sz w:val="24"/>
          <w:szCs w:val="24"/>
        </w:rPr>
        <w:t xml:space="preserve"> d’un instrument de droit dur, la directive du 15 Décembre 2022 visant à assurer un niveau minimum d’imposition mondial pour </w:t>
      </w:r>
      <w:r w:rsidR="00B27A01" w:rsidRPr="007C5DE8">
        <w:rPr>
          <w:rFonts w:ascii="Times New Roman" w:hAnsi="Times New Roman" w:cs="Times New Roman"/>
          <w:sz w:val="24"/>
          <w:szCs w:val="24"/>
        </w:rPr>
        <w:t>les groupes</w:t>
      </w:r>
      <w:r w:rsidR="00C42888" w:rsidRPr="007C5DE8">
        <w:rPr>
          <w:rFonts w:ascii="Times New Roman" w:hAnsi="Times New Roman" w:cs="Times New Roman"/>
          <w:sz w:val="24"/>
          <w:szCs w:val="24"/>
        </w:rPr>
        <w:t xml:space="preserve"> d’entreprises multinationales et les groupes nationaux de grande envergure dans l’UE</w:t>
      </w:r>
      <w:r w:rsidR="00B27A01" w:rsidRPr="007C5DE8">
        <w:rPr>
          <w:rStyle w:val="Appelnotedebasdep"/>
          <w:rFonts w:ascii="Times New Roman" w:hAnsi="Times New Roman" w:cs="Times New Roman"/>
          <w:sz w:val="24"/>
          <w:szCs w:val="24"/>
        </w:rPr>
        <w:footnoteReference w:id="122"/>
      </w:r>
      <w:r w:rsidR="00C42888" w:rsidRPr="007C5DE8">
        <w:rPr>
          <w:rFonts w:ascii="Times New Roman" w:hAnsi="Times New Roman" w:cs="Times New Roman"/>
          <w:sz w:val="24"/>
          <w:szCs w:val="24"/>
        </w:rPr>
        <w:t xml:space="preserve">. </w:t>
      </w:r>
      <w:r w:rsidR="00B27A01" w:rsidRPr="007C5DE8">
        <w:rPr>
          <w:rFonts w:ascii="Times New Roman" w:hAnsi="Times New Roman" w:cs="Times New Roman"/>
          <w:sz w:val="24"/>
          <w:szCs w:val="24"/>
        </w:rPr>
        <w:t xml:space="preserve">Si </w:t>
      </w:r>
      <w:r w:rsidR="00927163" w:rsidRPr="007C5DE8">
        <w:rPr>
          <w:rFonts w:ascii="Times New Roman" w:hAnsi="Times New Roman" w:cs="Times New Roman"/>
          <w:sz w:val="24"/>
          <w:szCs w:val="24"/>
        </w:rPr>
        <w:t>le droit international</w:t>
      </w:r>
      <w:r w:rsidR="00B27A01" w:rsidRPr="007C5DE8">
        <w:rPr>
          <w:rFonts w:ascii="Times New Roman" w:hAnsi="Times New Roman" w:cs="Times New Roman"/>
          <w:sz w:val="24"/>
          <w:szCs w:val="24"/>
        </w:rPr>
        <w:t xml:space="preserve"> fait mention du principe « Pacta </w:t>
      </w:r>
      <w:proofErr w:type="spellStart"/>
      <w:r w:rsidR="00B27A01" w:rsidRPr="007C5DE8">
        <w:rPr>
          <w:rFonts w:ascii="Times New Roman" w:hAnsi="Times New Roman" w:cs="Times New Roman"/>
          <w:sz w:val="24"/>
          <w:szCs w:val="24"/>
        </w:rPr>
        <w:t>Sunt</w:t>
      </w:r>
      <w:proofErr w:type="spellEnd"/>
      <w:r w:rsidR="00B27A01" w:rsidRPr="007C5DE8">
        <w:rPr>
          <w:rFonts w:ascii="Times New Roman" w:hAnsi="Times New Roman" w:cs="Times New Roman"/>
          <w:sz w:val="24"/>
          <w:szCs w:val="24"/>
        </w:rPr>
        <w:t xml:space="preserve"> Servanda » les normes communautaires font référence au principe de </w:t>
      </w:r>
      <w:r w:rsidR="00927163" w:rsidRPr="007C5DE8">
        <w:rPr>
          <w:rFonts w:ascii="Times New Roman" w:hAnsi="Times New Roman" w:cs="Times New Roman"/>
          <w:sz w:val="24"/>
          <w:szCs w:val="24"/>
        </w:rPr>
        <w:t>« </w:t>
      </w:r>
      <w:r w:rsidR="00B27A01" w:rsidRPr="007C5DE8">
        <w:rPr>
          <w:rFonts w:ascii="Times New Roman" w:hAnsi="Times New Roman" w:cs="Times New Roman"/>
          <w:sz w:val="24"/>
          <w:szCs w:val="24"/>
        </w:rPr>
        <w:t>l’effet direct</w:t>
      </w:r>
      <w:r w:rsidR="00927163" w:rsidRPr="007C5DE8">
        <w:rPr>
          <w:rFonts w:ascii="Times New Roman" w:hAnsi="Times New Roman" w:cs="Times New Roman"/>
          <w:sz w:val="24"/>
          <w:szCs w:val="24"/>
        </w:rPr>
        <w:t> » qui les rend applicables immédiatement et directement aux particuliers lesquels peuvent s’en prévaloir devant le juge national</w:t>
      </w:r>
      <w:r w:rsidR="00927163" w:rsidRPr="007C5DE8">
        <w:rPr>
          <w:rStyle w:val="Appelnotedebasdep"/>
          <w:rFonts w:ascii="Times New Roman" w:hAnsi="Times New Roman" w:cs="Times New Roman"/>
          <w:sz w:val="24"/>
          <w:szCs w:val="24"/>
        </w:rPr>
        <w:footnoteReference w:id="123"/>
      </w:r>
      <w:r w:rsidR="00927163" w:rsidRPr="007C5DE8">
        <w:rPr>
          <w:rFonts w:ascii="Times New Roman" w:hAnsi="Times New Roman" w:cs="Times New Roman"/>
          <w:sz w:val="24"/>
          <w:szCs w:val="24"/>
        </w:rPr>
        <w:t xml:space="preserve">. Le schéma conduirait </w:t>
      </w:r>
      <w:r w:rsidR="008D6D8F" w:rsidRPr="007C5DE8">
        <w:rPr>
          <w:rFonts w:ascii="Times New Roman" w:hAnsi="Times New Roman" w:cs="Times New Roman"/>
          <w:sz w:val="24"/>
          <w:szCs w:val="24"/>
        </w:rPr>
        <w:t xml:space="preserve">à une infériorité des conventions fiscales vis-à-vis du dispositif du </w:t>
      </w:r>
      <w:proofErr w:type="spellStart"/>
      <w:r w:rsidR="008D6D8F" w:rsidRPr="007C5DE8">
        <w:rPr>
          <w:rFonts w:ascii="Times New Roman" w:hAnsi="Times New Roman" w:cs="Times New Roman"/>
          <w:sz w:val="24"/>
          <w:szCs w:val="24"/>
        </w:rPr>
        <w:t>GloBE</w:t>
      </w:r>
      <w:proofErr w:type="spellEnd"/>
      <w:r w:rsidR="008D6D8F" w:rsidRPr="007C5DE8">
        <w:rPr>
          <w:rFonts w:ascii="Times New Roman" w:hAnsi="Times New Roman" w:cs="Times New Roman"/>
          <w:sz w:val="24"/>
          <w:szCs w:val="24"/>
        </w:rPr>
        <w:t>.</w:t>
      </w:r>
    </w:p>
    <w:p w14:paraId="7560F82F" w14:textId="5D3574E9" w:rsidR="000C62A3" w:rsidRPr="007C5DE8" w:rsidRDefault="008D6D8F" w:rsidP="00944107">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Dans le cadre de la mise en œuvre, l</w:t>
      </w:r>
      <w:r w:rsidR="00A843DC" w:rsidRPr="007C5DE8">
        <w:rPr>
          <w:rFonts w:ascii="Times New Roman" w:hAnsi="Times New Roman" w:cs="Times New Roman"/>
          <w:sz w:val="24"/>
          <w:szCs w:val="24"/>
        </w:rPr>
        <w:t>es règles du</w:t>
      </w:r>
      <w:r w:rsidR="00C20A98" w:rsidRPr="007C5DE8">
        <w:rPr>
          <w:rFonts w:ascii="Times New Roman" w:hAnsi="Times New Roman" w:cs="Times New Roman"/>
          <w:sz w:val="24"/>
          <w:szCs w:val="24"/>
        </w:rPr>
        <w:t xml:space="preserve"> </w:t>
      </w:r>
      <w:proofErr w:type="spellStart"/>
      <w:r w:rsidR="00C20A98" w:rsidRPr="007C5DE8">
        <w:rPr>
          <w:rFonts w:ascii="Times New Roman" w:hAnsi="Times New Roman" w:cs="Times New Roman"/>
          <w:sz w:val="24"/>
          <w:szCs w:val="24"/>
        </w:rPr>
        <w:t>GloBE</w:t>
      </w:r>
      <w:proofErr w:type="spellEnd"/>
      <w:r w:rsidR="00A843DC" w:rsidRPr="007C5DE8">
        <w:rPr>
          <w:rFonts w:ascii="Times New Roman" w:hAnsi="Times New Roman" w:cs="Times New Roman"/>
          <w:sz w:val="24"/>
          <w:szCs w:val="24"/>
        </w:rPr>
        <w:t xml:space="preserve"> </w:t>
      </w:r>
      <w:proofErr w:type="gramStart"/>
      <w:r w:rsidR="00A843DC" w:rsidRPr="007C5DE8">
        <w:rPr>
          <w:rFonts w:ascii="Times New Roman" w:hAnsi="Times New Roman" w:cs="Times New Roman"/>
          <w:sz w:val="24"/>
          <w:szCs w:val="24"/>
        </w:rPr>
        <w:t>de pa</w:t>
      </w:r>
      <w:r w:rsidR="003F05AD" w:rsidRPr="007C5DE8">
        <w:rPr>
          <w:rFonts w:ascii="Times New Roman" w:hAnsi="Times New Roman" w:cs="Times New Roman"/>
          <w:sz w:val="24"/>
          <w:szCs w:val="24"/>
        </w:rPr>
        <w:t>r</w:t>
      </w:r>
      <w:proofErr w:type="gramEnd"/>
      <w:r w:rsidRPr="007C5DE8">
        <w:rPr>
          <w:rFonts w:ascii="Times New Roman" w:hAnsi="Times New Roman" w:cs="Times New Roman"/>
          <w:sz w:val="24"/>
          <w:szCs w:val="24"/>
        </w:rPr>
        <w:t xml:space="preserve"> leur</w:t>
      </w:r>
      <w:r w:rsidR="003F05AD" w:rsidRPr="007C5DE8">
        <w:rPr>
          <w:rFonts w:ascii="Times New Roman" w:hAnsi="Times New Roman" w:cs="Times New Roman"/>
          <w:sz w:val="24"/>
          <w:szCs w:val="24"/>
        </w:rPr>
        <w:t xml:space="preserve"> structure</w:t>
      </w:r>
      <w:r w:rsidR="00A843DC" w:rsidRPr="007C5DE8">
        <w:rPr>
          <w:rFonts w:ascii="Times New Roman" w:hAnsi="Times New Roman" w:cs="Times New Roman"/>
          <w:sz w:val="24"/>
          <w:szCs w:val="24"/>
        </w:rPr>
        <w:t xml:space="preserve"> affecte </w:t>
      </w:r>
      <w:r w:rsidR="00E32F9F" w:rsidRPr="007C5DE8">
        <w:rPr>
          <w:rFonts w:ascii="Times New Roman" w:hAnsi="Times New Roman" w:cs="Times New Roman"/>
          <w:sz w:val="24"/>
          <w:szCs w:val="24"/>
        </w:rPr>
        <w:t xml:space="preserve">le droit conventionnel sur </w:t>
      </w:r>
      <w:r w:rsidR="00255D88" w:rsidRPr="007C5DE8">
        <w:rPr>
          <w:rFonts w:ascii="Times New Roman" w:hAnsi="Times New Roman" w:cs="Times New Roman"/>
          <w:sz w:val="24"/>
          <w:szCs w:val="24"/>
        </w:rPr>
        <w:t xml:space="preserve">ses piliers fondamentaux. Rappelons que </w:t>
      </w:r>
      <w:r w:rsidR="00F33CF3" w:rsidRPr="007C5DE8">
        <w:rPr>
          <w:rFonts w:ascii="Times New Roman" w:hAnsi="Times New Roman" w:cs="Times New Roman"/>
          <w:sz w:val="24"/>
          <w:szCs w:val="24"/>
        </w:rPr>
        <w:t>l’un des objectifs majeurs d</w:t>
      </w:r>
      <w:r w:rsidR="004F2858" w:rsidRPr="007C5DE8">
        <w:rPr>
          <w:rFonts w:ascii="Times New Roman" w:hAnsi="Times New Roman" w:cs="Times New Roman"/>
          <w:sz w:val="24"/>
          <w:szCs w:val="24"/>
        </w:rPr>
        <w:t>es conventions fiscale</w:t>
      </w:r>
      <w:r w:rsidR="00870837" w:rsidRPr="007C5DE8">
        <w:rPr>
          <w:rFonts w:ascii="Times New Roman" w:hAnsi="Times New Roman" w:cs="Times New Roman"/>
          <w:sz w:val="24"/>
          <w:szCs w:val="24"/>
        </w:rPr>
        <w:t>s</w:t>
      </w:r>
      <w:r w:rsidR="004F2858" w:rsidRPr="007C5DE8">
        <w:rPr>
          <w:rFonts w:ascii="Times New Roman" w:hAnsi="Times New Roman" w:cs="Times New Roman"/>
          <w:sz w:val="24"/>
          <w:szCs w:val="24"/>
        </w:rPr>
        <w:t xml:space="preserve"> est de prévenir la double imposition</w:t>
      </w:r>
      <w:r w:rsidR="00B1542D" w:rsidRPr="007C5DE8">
        <w:rPr>
          <w:rFonts w:ascii="Times New Roman" w:hAnsi="Times New Roman" w:cs="Times New Roman"/>
          <w:sz w:val="24"/>
          <w:szCs w:val="24"/>
        </w:rPr>
        <w:t>.</w:t>
      </w:r>
      <w:r w:rsidR="00380531" w:rsidRPr="007C5DE8">
        <w:rPr>
          <w:rFonts w:ascii="Times New Roman" w:hAnsi="Times New Roman" w:cs="Times New Roman"/>
          <w:sz w:val="24"/>
          <w:szCs w:val="24"/>
        </w:rPr>
        <w:t xml:space="preserve"> Cette mission hautement historique a justifié </w:t>
      </w:r>
      <w:r w:rsidR="000819CB" w:rsidRPr="007C5DE8">
        <w:rPr>
          <w:rFonts w:ascii="Times New Roman" w:hAnsi="Times New Roman" w:cs="Times New Roman"/>
          <w:sz w:val="24"/>
          <w:szCs w:val="24"/>
        </w:rPr>
        <w:t>une répartition conventionnelle des compétences</w:t>
      </w:r>
      <w:r w:rsidR="00CA1A5F" w:rsidRPr="007C5DE8">
        <w:rPr>
          <w:rFonts w:ascii="Times New Roman" w:hAnsi="Times New Roman" w:cs="Times New Roman"/>
          <w:sz w:val="24"/>
          <w:szCs w:val="24"/>
        </w:rPr>
        <w:t xml:space="preserve"> entre les juridictions fiscales</w:t>
      </w:r>
      <w:r w:rsidR="003C1BA8" w:rsidRPr="007C5DE8">
        <w:rPr>
          <w:rFonts w:ascii="Times New Roman" w:hAnsi="Times New Roman" w:cs="Times New Roman"/>
          <w:sz w:val="24"/>
          <w:szCs w:val="24"/>
        </w:rPr>
        <w:t xml:space="preserve"> du pouvoir d’imposition </w:t>
      </w:r>
      <w:r w:rsidR="00B63A6B" w:rsidRPr="007C5DE8">
        <w:rPr>
          <w:rFonts w:ascii="Times New Roman" w:hAnsi="Times New Roman" w:cs="Times New Roman"/>
          <w:sz w:val="24"/>
          <w:szCs w:val="24"/>
        </w:rPr>
        <w:t xml:space="preserve">ou l’attribution </w:t>
      </w:r>
      <w:r w:rsidR="00AE4B69" w:rsidRPr="007C5DE8">
        <w:rPr>
          <w:rFonts w:ascii="Times New Roman" w:hAnsi="Times New Roman" w:cs="Times New Roman"/>
          <w:sz w:val="24"/>
          <w:szCs w:val="24"/>
        </w:rPr>
        <w:t>du pouvoir d’imposition</w:t>
      </w:r>
      <w:r w:rsidR="007D4B69" w:rsidRPr="007C5DE8">
        <w:rPr>
          <w:rStyle w:val="Appelnotedebasdep"/>
          <w:rFonts w:ascii="Times New Roman" w:hAnsi="Times New Roman" w:cs="Times New Roman"/>
          <w:sz w:val="24"/>
          <w:szCs w:val="24"/>
        </w:rPr>
        <w:footnoteReference w:id="124"/>
      </w:r>
      <w:r w:rsidR="007D4B69" w:rsidRPr="007C5DE8">
        <w:rPr>
          <w:rFonts w:ascii="Times New Roman" w:hAnsi="Times New Roman" w:cs="Times New Roman"/>
          <w:sz w:val="24"/>
          <w:szCs w:val="24"/>
        </w:rPr>
        <w:t>.</w:t>
      </w:r>
      <w:r w:rsidR="00B90603" w:rsidRPr="007C5DE8">
        <w:rPr>
          <w:rFonts w:ascii="Times New Roman" w:hAnsi="Times New Roman" w:cs="Times New Roman"/>
          <w:sz w:val="24"/>
          <w:szCs w:val="24"/>
        </w:rPr>
        <w:t xml:space="preserve"> </w:t>
      </w:r>
      <w:r w:rsidR="00C20A98" w:rsidRPr="007C5DE8">
        <w:rPr>
          <w:rFonts w:ascii="Times New Roman" w:hAnsi="Times New Roman" w:cs="Times New Roman"/>
          <w:sz w:val="24"/>
          <w:szCs w:val="24"/>
        </w:rPr>
        <w:t xml:space="preserve">Les règles dites </w:t>
      </w:r>
      <w:proofErr w:type="spellStart"/>
      <w:r w:rsidR="00492061" w:rsidRPr="007C5DE8">
        <w:rPr>
          <w:rFonts w:ascii="Times New Roman" w:hAnsi="Times New Roman" w:cs="Times New Roman"/>
          <w:sz w:val="24"/>
          <w:szCs w:val="24"/>
        </w:rPr>
        <w:t>GloBE</w:t>
      </w:r>
      <w:proofErr w:type="spellEnd"/>
      <w:r w:rsidR="00BB7EC7" w:rsidRPr="007C5DE8">
        <w:rPr>
          <w:rFonts w:ascii="Times New Roman" w:hAnsi="Times New Roman" w:cs="Times New Roman"/>
          <w:sz w:val="24"/>
          <w:szCs w:val="24"/>
        </w:rPr>
        <w:t>- règle d’inclusion des reve</w:t>
      </w:r>
      <w:r w:rsidR="00CF0383" w:rsidRPr="007C5DE8">
        <w:rPr>
          <w:rFonts w:ascii="Times New Roman" w:hAnsi="Times New Roman" w:cs="Times New Roman"/>
          <w:sz w:val="24"/>
          <w:szCs w:val="24"/>
        </w:rPr>
        <w:t xml:space="preserve">nus </w:t>
      </w:r>
      <w:r w:rsidR="00675667" w:rsidRPr="007C5DE8">
        <w:rPr>
          <w:rFonts w:ascii="Times New Roman" w:hAnsi="Times New Roman" w:cs="Times New Roman"/>
          <w:sz w:val="24"/>
          <w:szCs w:val="24"/>
        </w:rPr>
        <w:t>(RDIR) et son filet de sécurité</w:t>
      </w:r>
      <w:r w:rsidR="00A02F27" w:rsidRPr="007C5DE8">
        <w:rPr>
          <w:rFonts w:ascii="Times New Roman" w:hAnsi="Times New Roman" w:cs="Times New Roman"/>
          <w:sz w:val="24"/>
          <w:szCs w:val="24"/>
        </w:rPr>
        <w:t xml:space="preserve">, la règle relative </w:t>
      </w:r>
      <w:r w:rsidR="008D6DB8" w:rsidRPr="007C5DE8">
        <w:rPr>
          <w:rFonts w:ascii="Times New Roman" w:hAnsi="Times New Roman" w:cs="Times New Roman"/>
          <w:sz w:val="24"/>
          <w:szCs w:val="24"/>
        </w:rPr>
        <w:t>aux paiements insuffi</w:t>
      </w:r>
      <w:r w:rsidR="00A72C2A" w:rsidRPr="007C5DE8">
        <w:rPr>
          <w:rFonts w:ascii="Times New Roman" w:hAnsi="Times New Roman" w:cs="Times New Roman"/>
          <w:sz w:val="24"/>
          <w:szCs w:val="24"/>
        </w:rPr>
        <w:t>samment imposé</w:t>
      </w:r>
      <w:r w:rsidR="009E5627" w:rsidRPr="007C5DE8">
        <w:rPr>
          <w:rFonts w:ascii="Times New Roman" w:hAnsi="Times New Roman" w:cs="Times New Roman"/>
          <w:sz w:val="24"/>
          <w:szCs w:val="24"/>
        </w:rPr>
        <w:t xml:space="preserve"> (RPII)</w:t>
      </w:r>
      <w:r w:rsidR="00F351A8" w:rsidRPr="007C5DE8">
        <w:rPr>
          <w:rFonts w:ascii="Times New Roman" w:hAnsi="Times New Roman" w:cs="Times New Roman"/>
          <w:sz w:val="24"/>
          <w:szCs w:val="24"/>
        </w:rPr>
        <w:t xml:space="preserve"> </w:t>
      </w:r>
      <w:r w:rsidR="00ED40CA" w:rsidRPr="007C5DE8">
        <w:rPr>
          <w:rFonts w:ascii="Times New Roman" w:hAnsi="Times New Roman" w:cs="Times New Roman"/>
          <w:sz w:val="24"/>
          <w:szCs w:val="24"/>
        </w:rPr>
        <w:t>tout comme les deux autres règles</w:t>
      </w:r>
      <w:r w:rsidR="006641C9" w:rsidRPr="007C5DE8">
        <w:rPr>
          <w:rFonts w:ascii="Times New Roman" w:hAnsi="Times New Roman" w:cs="Times New Roman"/>
          <w:sz w:val="24"/>
          <w:szCs w:val="24"/>
        </w:rPr>
        <w:t>, la RAI et la RS</w:t>
      </w:r>
      <w:r w:rsidR="003B3A00" w:rsidRPr="007C5DE8">
        <w:rPr>
          <w:rFonts w:ascii="Times New Roman" w:hAnsi="Times New Roman" w:cs="Times New Roman"/>
          <w:sz w:val="24"/>
          <w:szCs w:val="24"/>
        </w:rPr>
        <w:t xml:space="preserve"> bouleverse</w:t>
      </w:r>
      <w:r w:rsidR="0009004F" w:rsidRPr="007C5DE8">
        <w:rPr>
          <w:rFonts w:ascii="Times New Roman" w:hAnsi="Times New Roman" w:cs="Times New Roman"/>
          <w:sz w:val="24"/>
          <w:szCs w:val="24"/>
        </w:rPr>
        <w:t>nt à l’échelle mondiale l’imposition des bénéfices des entreprises</w:t>
      </w:r>
      <w:r w:rsidR="003F4AA6" w:rsidRPr="007C5DE8">
        <w:rPr>
          <w:rFonts w:ascii="Times New Roman" w:hAnsi="Times New Roman" w:cs="Times New Roman"/>
          <w:sz w:val="24"/>
          <w:szCs w:val="24"/>
        </w:rPr>
        <w:t>. Ces règles</w:t>
      </w:r>
      <w:r w:rsidR="000405D0" w:rsidRPr="007C5DE8">
        <w:rPr>
          <w:rFonts w:ascii="Times New Roman" w:hAnsi="Times New Roman" w:cs="Times New Roman"/>
          <w:sz w:val="24"/>
          <w:szCs w:val="24"/>
        </w:rPr>
        <w:t xml:space="preserve">, qui organisent </w:t>
      </w:r>
      <w:r w:rsidR="00433813" w:rsidRPr="007C5DE8">
        <w:rPr>
          <w:rFonts w:ascii="Times New Roman" w:hAnsi="Times New Roman" w:cs="Times New Roman"/>
          <w:sz w:val="24"/>
          <w:szCs w:val="24"/>
        </w:rPr>
        <w:t xml:space="preserve">une session de rattrapage </w:t>
      </w:r>
      <w:r w:rsidR="00934F31" w:rsidRPr="007C5DE8">
        <w:rPr>
          <w:rFonts w:ascii="Times New Roman" w:hAnsi="Times New Roman" w:cs="Times New Roman"/>
          <w:sz w:val="24"/>
          <w:szCs w:val="24"/>
        </w:rPr>
        <w:t xml:space="preserve">transfrontalière </w:t>
      </w:r>
      <w:r w:rsidR="00B47AF1" w:rsidRPr="007C5DE8">
        <w:rPr>
          <w:rFonts w:ascii="Times New Roman" w:hAnsi="Times New Roman" w:cs="Times New Roman"/>
          <w:sz w:val="24"/>
          <w:szCs w:val="24"/>
        </w:rPr>
        <w:t xml:space="preserve">d’imposition des bénéfices, risquent </w:t>
      </w:r>
      <w:r w:rsidR="00796B57" w:rsidRPr="007C5DE8">
        <w:rPr>
          <w:rFonts w:ascii="Times New Roman" w:hAnsi="Times New Roman" w:cs="Times New Roman"/>
          <w:sz w:val="24"/>
          <w:szCs w:val="24"/>
        </w:rPr>
        <w:t xml:space="preserve">d’affecter la répartition conventionnelle du droit d’imposer les bénéfices </w:t>
      </w:r>
      <w:r w:rsidR="003C7203" w:rsidRPr="007C5DE8">
        <w:rPr>
          <w:rFonts w:ascii="Times New Roman" w:hAnsi="Times New Roman" w:cs="Times New Roman"/>
          <w:sz w:val="24"/>
          <w:szCs w:val="24"/>
        </w:rPr>
        <w:t xml:space="preserve">et il apparaît nécessaire de prêter </w:t>
      </w:r>
      <w:r w:rsidR="001578CA" w:rsidRPr="007C5DE8">
        <w:rPr>
          <w:rFonts w:ascii="Times New Roman" w:hAnsi="Times New Roman" w:cs="Times New Roman"/>
          <w:sz w:val="24"/>
          <w:szCs w:val="24"/>
        </w:rPr>
        <w:t>à cette question une attention particulière</w:t>
      </w:r>
      <w:r w:rsidR="001578CA" w:rsidRPr="007C5DE8">
        <w:rPr>
          <w:rStyle w:val="Appelnotedebasdep"/>
          <w:rFonts w:ascii="Times New Roman" w:hAnsi="Times New Roman" w:cs="Times New Roman"/>
          <w:sz w:val="24"/>
          <w:szCs w:val="24"/>
        </w:rPr>
        <w:footnoteReference w:id="125"/>
      </w:r>
      <w:r w:rsidR="001578CA" w:rsidRPr="007C5DE8">
        <w:rPr>
          <w:rFonts w:ascii="Times New Roman" w:hAnsi="Times New Roman" w:cs="Times New Roman"/>
          <w:sz w:val="24"/>
          <w:szCs w:val="24"/>
        </w:rPr>
        <w:t>.</w:t>
      </w:r>
    </w:p>
    <w:p w14:paraId="1F6E79DA" w14:textId="0769FC5B" w:rsidR="00490C29" w:rsidRPr="007C5DE8" w:rsidRDefault="00490C29" w:rsidP="00944107">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Ces </w:t>
      </w:r>
      <w:r w:rsidR="00612476" w:rsidRPr="007C5DE8">
        <w:rPr>
          <w:rFonts w:ascii="Times New Roman" w:hAnsi="Times New Roman" w:cs="Times New Roman"/>
          <w:sz w:val="24"/>
          <w:szCs w:val="24"/>
        </w:rPr>
        <w:t>mécanismes</w:t>
      </w:r>
      <w:r w:rsidRPr="007C5DE8">
        <w:rPr>
          <w:rFonts w:ascii="Times New Roman" w:hAnsi="Times New Roman" w:cs="Times New Roman"/>
          <w:sz w:val="24"/>
          <w:szCs w:val="24"/>
        </w:rPr>
        <w:t xml:space="preserve"> </w:t>
      </w:r>
      <w:r w:rsidR="00612476" w:rsidRPr="007C5DE8">
        <w:rPr>
          <w:rFonts w:ascii="Times New Roman" w:hAnsi="Times New Roman" w:cs="Times New Roman"/>
          <w:sz w:val="24"/>
          <w:szCs w:val="24"/>
        </w:rPr>
        <w:t>violent</w:t>
      </w:r>
      <w:r w:rsidRPr="007C5DE8">
        <w:rPr>
          <w:rFonts w:ascii="Times New Roman" w:hAnsi="Times New Roman" w:cs="Times New Roman"/>
          <w:sz w:val="24"/>
          <w:szCs w:val="24"/>
        </w:rPr>
        <w:t xml:space="preserve"> manifestement le principe de la territorialité de l’impôt mais aussi le principe de l’entité fonctionnellement distincte qui a toujours permis aux juridictions de constater chez les </w:t>
      </w:r>
      <w:r w:rsidR="005A5701" w:rsidRPr="007C5DE8">
        <w:rPr>
          <w:rFonts w:ascii="Times New Roman" w:hAnsi="Times New Roman" w:cs="Times New Roman"/>
          <w:sz w:val="24"/>
          <w:szCs w:val="24"/>
        </w:rPr>
        <w:t>filiales ou succursales</w:t>
      </w:r>
      <w:r w:rsidRPr="007C5DE8">
        <w:rPr>
          <w:rFonts w:ascii="Times New Roman" w:hAnsi="Times New Roman" w:cs="Times New Roman"/>
          <w:sz w:val="24"/>
          <w:szCs w:val="24"/>
        </w:rPr>
        <w:t xml:space="preserve"> installées sur leur territoire la réalisation d’un bénéfice de marché</w:t>
      </w:r>
      <w:r w:rsidR="005A5701" w:rsidRPr="007C5DE8">
        <w:rPr>
          <w:rFonts w:ascii="Times New Roman" w:hAnsi="Times New Roman" w:cs="Times New Roman"/>
          <w:sz w:val="24"/>
          <w:szCs w:val="24"/>
        </w:rPr>
        <w:t xml:space="preserve"> ou de pleine concurrence</w:t>
      </w:r>
      <w:r w:rsidRPr="007C5DE8">
        <w:rPr>
          <w:rFonts w:ascii="Times New Roman" w:hAnsi="Times New Roman" w:cs="Times New Roman"/>
          <w:sz w:val="24"/>
          <w:szCs w:val="24"/>
        </w:rPr>
        <w:t xml:space="preserve"> par respect </w:t>
      </w:r>
      <w:r w:rsidR="00612476" w:rsidRPr="007C5DE8">
        <w:rPr>
          <w:rFonts w:ascii="Times New Roman" w:hAnsi="Times New Roman" w:cs="Times New Roman"/>
          <w:sz w:val="24"/>
          <w:szCs w:val="24"/>
        </w:rPr>
        <w:t>aux prescriptions</w:t>
      </w:r>
      <w:r w:rsidRPr="007C5DE8">
        <w:rPr>
          <w:rFonts w:ascii="Times New Roman" w:hAnsi="Times New Roman" w:cs="Times New Roman"/>
          <w:sz w:val="24"/>
          <w:szCs w:val="24"/>
        </w:rPr>
        <w:t xml:space="preserve"> de l’article 9 des modèles de convention fiscale</w:t>
      </w:r>
      <w:r w:rsidRPr="007C5DE8">
        <w:rPr>
          <w:rStyle w:val="Appelnotedebasdep"/>
          <w:rFonts w:ascii="Times New Roman" w:hAnsi="Times New Roman" w:cs="Times New Roman"/>
          <w:sz w:val="24"/>
          <w:szCs w:val="24"/>
        </w:rPr>
        <w:footnoteReference w:id="126"/>
      </w:r>
      <w:r w:rsidRPr="007C5DE8">
        <w:rPr>
          <w:rFonts w:ascii="Times New Roman" w:hAnsi="Times New Roman" w:cs="Times New Roman"/>
          <w:sz w:val="24"/>
          <w:szCs w:val="24"/>
        </w:rPr>
        <w:t>.</w:t>
      </w:r>
    </w:p>
    <w:p w14:paraId="1CECE9FE" w14:textId="4C2388D2" w:rsidR="00DA67D5" w:rsidRPr="007C5DE8" w:rsidRDefault="00C55625" w:rsidP="00944107">
      <w:pPr>
        <w:spacing w:after="0" w:line="360" w:lineRule="auto"/>
        <w:jc w:val="both"/>
        <w:rPr>
          <w:rFonts w:ascii="Times New Roman" w:hAnsi="Times New Roman" w:cs="Times New Roman"/>
          <w:b/>
          <w:bCs/>
          <w:sz w:val="24"/>
          <w:szCs w:val="24"/>
        </w:rPr>
      </w:pPr>
      <w:r w:rsidRPr="007C5DE8">
        <w:rPr>
          <w:rFonts w:ascii="Times New Roman" w:hAnsi="Times New Roman" w:cs="Times New Roman"/>
          <w:sz w:val="24"/>
          <w:szCs w:val="24"/>
        </w:rPr>
        <w:t>De l’avis de certains, les mécanismes qui concourent à la mise en œuvre du pilier 2 ne po</w:t>
      </w:r>
      <w:r w:rsidR="00256257" w:rsidRPr="007C5DE8">
        <w:rPr>
          <w:rFonts w:ascii="Times New Roman" w:hAnsi="Times New Roman" w:cs="Times New Roman"/>
          <w:sz w:val="24"/>
          <w:szCs w:val="24"/>
        </w:rPr>
        <w:t>rtent</w:t>
      </w:r>
      <w:r w:rsidRPr="007C5DE8">
        <w:rPr>
          <w:rFonts w:ascii="Times New Roman" w:hAnsi="Times New Roman" w:cs="Times New Roman"/>
          <w:sz w:val="24"/>
          <w:szCs w:val="24"/>
        </w:rPr>
        <w:t xml:space="preserve"> pas </w:t>
      </w:r>
      <w:r w:rsidR="00256257" w:rsidRPr="007C5DE8">
        <w:rPr>
          <w:rFonts w:ascii="Times New Roman" w:hAnsi="Times New Roman" w:cs="Times New Roman"/>
          <w:sz w:val="24"/>
          <w:szCs w:val="24"/>
        </w:rPr>
        <w:t xml:space="preserve">tous </w:t>
      </w:r>
      <w:r w:rsidRPr="007C5DE8">
        <w:rPr>
          <w:rFonts w:ascii="Times New Roman" w:hAnsi="Times New Roman" w:cs="Times New Roman"/>
          <w:sz w:val="24"/>
          <w:szCs w:val="24"/>
        </w:rPr>
        <w:t>atteinte</w:t>
      </w:r>
      <w:r w:rsidR="00870837" w:rsidRPr="007C5DE8">
        <w:rPr>
          <w:rFonts w:ascii="Times New Roman" w:hAnsi="Times New Roman" w:cs="Times New Roman"/>
          <w:sz w:val="24"/>
          <w:szCs w:val="24"/>
        </w:rPr>
        <w:t>s</w:t>
      </w:r>
      <w:r w:rsidRPr="007C5DE8">
        <w:rPr>
          <w:rFonts w:ascii="Times New Roman" w:hAnsi="Times New Roman" w:cs="Times New Roman"/>
          <w:sz w:val="24"/>
          <w:szCs w:val="24"/>
        </w:rPr>
        <w:t xml:space="preserve"> aux règles du </w:t>
      </w:r>
      <w:proofErr w:type="spellStart"/>
      <w:r w:rsidR="00870837" w:rsidRPr="007C5DE8">
        <w:rPr>
          <w:rFonts w:ascii="Times New Roman" w:hAnsi="Times New Roman" w:cs="Times New Roman"/>
          <w:sz w:val="24"/>
          <w:szCs w:val="24"/>
        </w:rPr>
        <w:t>GloBE</w:t>
      </w:r>
      <w:proofErr w:type="spellEnd"/>
      <w:r w:rsidRPr="007C5DE8">
        <w:rPr>
          <w:rFonts w:ascii="Times New Roman" w:hAnsi="Times New Roman" w:cs="Times New Roman"/>
          <w:sz w:val="24"/>
          <w:szCs w:val="24"/>
        </w:rPr>
        <w:t>.</w:t>
      </w:r>
      <w:r w:rsidR="00FA440F" w:rsidRPr="007C5DE8">
        <w:rPr>
          <w:rFonts w:ascii="Times New Roman" w:hAnsi="Times New Roman" w:cs="Times New Roman"/>
          <w:sz w:val="24"/>
          <w:szCs w:val="24"/>
        </w:rPr>
        <w:t xml:space="preserve"> Si la RDIR et son filet de sécurité la RPII n’exige pas </w:t>
      </w:r>
      <w:r w:rsidR="008C2BE1" w:rsidRPr="007C5DE8">
        <w:rPr>
          <w:rFonts w:ascii="Times New Roman" w:hAnsi="Times New Roman" w:cs="Times New Roman"/>
          <w:sz w:val="24"/>
          <w:szCs w:val="24"/>
        </w:rPr>
        <w:t>une modification des conventions fiscales</w:t>
      </w:r>
      <w:r w:rsidR="0000658B" w:rsidRPr="007C5DE8">
        <w:rPr>
          <w:rFonts w:ascii="Times New Roman" w:hAnsi="Times New Roman" w:cs="Times New Roman"/>
          <w:sz w:val="24"/>
          <w:szCs w:val="24"/>
        </w:rPr>
        <w:t>. En revanche, la RAI et la RS ne saurait être adoptées sans modification des conventions fiscales internationales</w:t>
      </w:r>
      <w:r w:rsidR="007539BA" w:rsidRPr="007C5DE8">
        <w:rPr>
          <w:rStyle w:val="Appelnotedebasdep"/>
          <w:rFonts w:ascii="Times New Roman" w:hAnsi="Times New Roman" w:cs="Times New Roman"/>
          <w:sz w:val="24"/>
          <w:szCs w:val="24"/>
        </w:rPr>
        <w:footnoteReference w:id="127"/>
      </w:r>
      <w:r w:rsidR="0000658B" w:rsidRPr="007C5DE8">
        <w:rPr>
          <w:rFonts w:ascii="Times New Roman" w:hAnsi="Times New Roman" w:cs="Times New Roman"/>
          <w:sz w:val="24"/>
          <w:szCs w:val="24"/>
        </w:rPr>
        <w:t>.</w:t>
      </w:r>
      <w:r w:rsidR="00E97DE4" w:rsidRPr="007C5DE8">
        <w:rPr>
          <w:rFonts w:ascii="Times New Roman" w:hAnsi="Times New Roman" w:cs="Times New Roman"/>
          <w:sz w:val="24"/>
          <w:szCs w:val="24"/>
        </w:rPr>
        <w:t xml:space="preserve"> Les règles du globe à la différence des conventions fiscales internationales ne feront pas l’objet d’un texte particulier. Ces </w:t>
      </w:r>
      <w:r w:rsidR="00E97DE4" w:rsidRPr="007C5DE8">
        <w:rPr>
          <w:rFonts w:ascii="Times New Roman" w:hAnsi="Times New Roman" w:cs="Times New Roman"/>
          <w:sz w:val="24"/>
          <w:szCs w:val="24"/>
        </w:rPr>
        <w:lastRenderedPageBreak/>
        <w:t xml:space="preserve">dernières intégreront les législations internes </w:t>
      </w:r>
      <w:r w:rsidR="00645C51" w:rsidRPr="007C5DE8">
        <w:rPr>
          <w:rFonts w:ascii="Times New Roman" w:hAnsi="Times New Roman" w:cs="Times New Roman"/>
          <w:sz w:val="24"/>
          <w:szCs w:val="24"/>
        </w:rPr>
        <w:t xml:space="preserve">et leur objet est, selon les termes de l’OCDE, de récupérer l’impôt sur les bénéfices à concurrence du taux minimum convenu. A ce titre, </w:t>
      </w:r>
      <w:r w:rsidR="003A03B2" w:rsidRPr="007C5DE8">
        <w:rPr>
          <w:rFonts w:ascii="Times New Roman" w:hAnsi="Times New Roman" w:cs="Times New Roman"/>
          <w:sz w:val="24"/>
          <w:szCs w:val="24"/>
        </w:rPr>
        <w:t>elles pourraient</w:t>
      </w:r>
      <w:r w:rsidR="00645C51" w:rsidRPr="007C5DE8">
        <w:rPr>
          <w:rFonts w:ascii="Times New Roman" w:hAnsi="Times New Roman" w:cs="Times New Roman"/>
          <w:sz w:val="24"/>
          <w:szCs w:val="24"/>
        </w:rPr>
        <w:t xml:space="preserve"> se heurter à la répartition du pouvoir d’imposer </w:t>
      </w:r>
      <w:r w:rsidR="003A03B2" w:rsidRPr="007C5DE8">
        <w:rPr>
          <w:rFonts w:ascii="Times New Roman" w:hAnsi="Times New Roman" w:cs="Times New Roman"/>
          <w:sz w:val="24"/>
          <w:szCs w:val="24"/>
        </w:rPr>
        <w:t xml:space="preserve">prévue par les conventions. Ce risque n’est pas seulement théorique dès lors que tout indique que l’impôt complémentaire qui sera perçu sur le fondement des règles du </w:t>
      </w:r>
      <w:proofErr w:type="spellStart"/>
      <w:r w:rsidR="003A03B2" w:rsidRPr="007C5DE8">
        <w:rPr>
          <w:rFonts w:ascii="Times New Roman" w:hAnsi="Times New Roman" w:cs="Times New Roman"/>
          <w:sz w:val="24"/>
          <w:szCs w:val="24"/>
        </w:rPr>
        <w:t>GloBE</w:t>
      </w:r>
      <w:proofErr w:type="spellEnd"/>
      <w:r w:rsidR="003A03B2" w:rsidRPr="007C5DE8">
        <w:rPr>
          <w:rFonts w:ascii="Times New Roman" w:hAnsi="Times New Roman" w:cs="Times New Roman"/>
          <w:sz w:val="24"/>
          <w:szCs w:val="24"/>
        </w:rPr>
        <w:t xml:space="preserve"> entrera dans le champ d’application des conventions fiscales tel que prévu par l’article 2 des modèles de convention fiscale</w:t>
      </w:r>
      <w:r w:rsidR="00150AD3" w:rsidRPr="007C5DE8">
        <w:rPr>
          <w:rStyle w:val="Appelnotedebasdep"/>
          <w:rFonts w:ascii="Times New Roman" w:hAnsi="Times New Roman" w:cs="Times New Roman"/>
          <w:sz w:val="24"/>
          <w:szCs w:val="24"/>
        </w:rPr>
        <w:footnoteReference w:id="128"/>
      </w:r>
      <w:r w:rsidR="003A03B2" w:rsidRPr="007C5DE8">
        <w:rPr>
          <w:rFonts w:ascii="Times New Roman" w:hAnsi="Times New Roman" w:cs="Times New Roman"/>
          <w:sz w:val="24"/>
          <w:szCs w:val="24"/>
        </w:rPr>
        <w:t>.</w:t>
      </w:r>
      <w:r w:rsidR="002D4576" w:rsidRPr="007C5DE8">
        <w:rPr>
          <w:rFonts w:ascii="Times New Roman" w:hAnsi="Times New Roman" w:cs="Times New Roman"/>
          <w:sz w:val="24"/>
          <w:szCs w:val="24"/>
        </w:rPr>
        <w:t xml:space="preserve"> Cette situation n’est pas sans conséquence pour </w:t>
      </w:r>
      <w:r w:rsidR="00E34BEA" w:rsidRPr="007C5DE8">
        <w:rPr>
          <w:rFonts w:ascii="Times New Roman" w:hAnsi="Times New Roman" w:cs="Times New Roman"/>
          <w:sz w:val="24"/>
          <w:szCs w:val="24"/>
        </w:rPr>
        <w:t>les systèmes</w:t>
      </w:r>
      <w:r w:rsidR="002D4576" w:rsidRPr="007C5DE8">
        <w:rPr>
          <w:rFonts w:ascii="Times New Roman" w:hAnsi="Times New Roman" w:cs="Times New Roman"/>
          <w:sz w:val="24"/>
          <w:szCs w:val="24"/>
        </w:rPr>
        <w:t xml:space="preserve"> fiscaux nationaux.</w:t>
      </w:r>
    </w:p>
    <w:p w14:paraId="068FEEE1" w14:textId="4A3F4C5D" w:rsidR="009E7BE7" w:rsidRPr="007C5DE8" w:rsidRDefault="00724D01" w:rsidP="00DE6250">
      <w:pPr>
        <w:pStyle w:val="Paragraphedeliste"/>
        <w:numPr>
          <w:ilvl w:val="0"/>
          <w:numId w:val="11"/>
        </w:numPr>
        <w:spacing w:after="0" w:line="360" w:lineRule="auto"/>
        <w:jc w:val="center"/>
        <w:rPr>
          <w:rFonts w:ascii="Times New Roman" w:hAnsi="Times New Roman" w:cs="Times New Roman"/>
          <w:b/>
          <w:bCs/>
          <w:sz w:val="24"/>
          <w:szCs w:val="24"/>
        </w:rPr>
      </w:pPr>
      <w:r w:rsidRPr="007C5DE8">
        <w:rPr>
          <w:rFonts w:ascii="Times New Roman" w:hAnsi="Times New Roman" w:cs="Times New Roman"/>
          <w:b/>
          <w:bCs/>
          <w:sz w:val="24"/>
          <w:szCs w:val="24"/>
        </w:rPr>
        <w:t>L’</w:t>
      </w:r>
      <w:r w:rsidR="00901A0E" w:rsidRPr="007C5DE8">
        <w:rPr>
          <w:rFonts w:ascii="Times New Roman" w:hAnsi="Times New Roman" w:cs="Times New Roman"/>
          <w:b/>
          <w:bCs/>
          <w:sz w:val="24"/>
          <w:szCs w:val="24"/>
        </w:rPr>
        <w:t>impact</w:t>
      </w:r>
      <w:r w:rsidR="006D0EC1" w:rsidRPr="007C5DE8">
        <w:rPr>
          <w:rFonts w:ascii="Times New Roman" w:hAnsi="Times New Roman" w:cs="Times New Roman"/>
          <w:b/>
          <w:bCs/>
          <w:sz w:val="24"/>
          <w:szCs w:val="24"/>
        </w:rPr>
        <w:t xml:space="preserve"> sur les systèmes fiscaux nationaux</w:t>
      </w:r>
    </w:p>
    <w:p w14:paraId="3BEDF17D" w14:textId="5CA61664" w:rsidR="003B4A1C" w:rsidRPr="007C5DE8" w:rsidRDefault="00AB52BB" w:rsidP="00EF6CC0">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Si le droit fiscal international a toujours été perçu comme </w:t>
      </w:r>
      <w:r w:rsidR="00B16D24" w:rsidRPr="007C5DE8">
        <w:rPr>
          <w:rFonts w:ascii="Times New Roman" w:hAnsi="Times New Roman" w:cs="Times New Roman"/>
          <w:sz w:val="24"/>
          <w:szCs w:val="24"/>
        </w:rPr>
        <w:t xml:space="preserve">du </w:t>
      </w:r>
      <w:r w:rsidR="00B16D24" w:rsidRPr="007C5DE8">
        <w:rPr>
          <w:rFonts w:ascii="Times New Roman" w:hAnsi="Times New Roman" w:cs="Times New Roman"/>
          <w:i/>
          <w:iCs/>
          <w:sz w:val="24"/>
          <w:szCs w:val="24"/>
        </w:rPr>
        <w:t xml:space="preserve">soft </w:t>
      </w:r>
      <w:proofErr w:type="spellStart"/>
      <w:r w:rsidR="00B16D24" w:rsidRPr="007C5DE8">
        <w:rPr>
          <w:rFonts w:ascii="Times New Roman" w:hAnsi="Times New Roman" w:cs="Times New Roman"/>
          <w:i/>
          <w:iCs/>
          <w:sz w:val="24"/>
          <w:szCs w:val="24"/>
        </w:rPr>
        <w:t>law</w:t>
      </w:r>
      <w:proofErr w:type="spellEnd"/>
      <w:r w:rsidR="00B16D24" w:rsidRPr="007C5DE8">
        <w:rPr>
          <w:rFonts w:ascii="Times New Roman" w:hAnsi="Times New Roman" w:cs="Times New Roman"/>
          <w:sz w:val="24"/>
          <w:szCs w:val="24"/>
        </w:rPr>
        <w:t xml:space="preserve">. </w:t>
      </w:r>
      <w:r w:rsidR="00765B45" w:rsidRPr="007C5DE8">
        <w:rPr>
          <w:rFonts w:ascii="Times New Roman" w:hAnsi="Times New Roman" w:cs="Times New Roman"/>
          <w:sz w:val="24"/>
          <w:szCs w:val="24"/>
        </w:rPr>
        <w:t xml:space="preserve">Les règles du </w:t>
      </w:r>
      <w:proofErr w:type="spellStart"/>
      <w:r w:rsidR="00765B45" w:rsidRPr="007C5DE8">
        <w:rPr>
          <w:rFonts w:ascii="Times New Roman" w:hAnsi="Times New Roman" w:cs="Times New Roman"/>
          <w:sz w:val="24"/>
          <w:szCs w:val="24"/>
        </w:rPr>
        <w:t>GloBE</w:t>
      </w:r>
      <w:proofErr w:type="spellEnd"/>
      <w:r w:rsidR="00765B45" w:rsidRPr="007C5DE8">
        <w:rPr>
          <w:rFonts w:ascii="Times New Roman" w:hAnsi="Times New Roman" w:cs="Times New Roman"/>
          <w:sz w:val="24"/>
          <w:szCs w:val="24"/>
        </w:rPr>
        <w:t xml:space="preserve"> à travers le pilier 2</w:t>
      </w:r>
      <w:r w:rsidR="007278A0" w:rsidRPr="007C5DE8">
        <w:rPr>
          <w:rFonts w:ascii="Times New Roman" w:hAnsi="Times New Roman" w:cs="Times New Roman"/>
          <w:sz w:val="24"/>
          <w:szCs w:val="24"/>
        </w:rPr>
        <w:t xml:space="preserve"> </w:t>
      </w:r>
      <w:r w:rsidR="005F6FD3" w:rsidRPr="007C5DE8">
        <w:rPr>
          <w:rFonts w:ascii="Times New Roman" w:hAnsi="Times New Roman" w:cs="Times New Roman"/>
          <w:sz w:val="24"/>
          <w:szCs w:val="24"/>
        </w:rPr>
        <w:t xml:space="preserve">posent des contraintes </w:t>
      </w:r>
      <w:r w:rsidR="00176CBB" w:rsidRPr="007C5DE8">
        <w:rPr>
          <w:rFonts w:ascii="Times New Roman" w:hAnsi="Times New Roman" w:cs="Times New Roman"/>
          <w:sz w:val="24"/>
          <w:szCs w:val="24"/>
        </w:rPr>
        <w:t xml:space="preserve">aux Etats </w:t>
      </w:r>
      <w:r w:rsidR="00052DAF" w:rsidRPr="007C5DE8">
        <w:rPr>
          <w:rFonts w:ascii="Times New Roman" w:hAnsi="Times New Roman" w:cs="Times New Roman"/>
          <w:sz w:val="24"/>
          <w:szCs w:val="24"/>
        </w:rPr>
        <w:t xml:space="preserve">une fois leur adhésion </w:t>
      </w:r>
      <w:r w:rsidR="00DB70F0" w:rsidRPr="007C5DE8">
        <w:rPr>
          <w:rFonts w:ascii="Times New Roman" w:hAnsi="Times New Roman" w:cs="Times New Roman"/>
          <w:sz w:val="24"/>
          <w:szCs w:val="24"/>
        </w:rPr>
        <w:t>au Cadre In</w:t>
      </w:r>
      <w:r w:rsidR="00633C69" w:rsidRPr="007C5DE8">
        <w:rPr>
          <w:rFonts w:ascii="Times New Roman" w:hAnsi="Times New Roman" w:cs="Times New Roman"/>
          <w:sz w:val="24"/>
          <w:szCs w:val="24"/>
        </w:rPr>
        <w:t>clusif</w:t>
      </w:r>
      <w:r w:rsidR="00870837" w:rsidRPr="007C5DE8">
        <w:rPr>
          <w:rFonts w:ascii="Times New Roman" w:hAnsi="Times New Roman" w:cs="Times New Roman"/>
          <w:sz w:val="24"/>
          <w:szCs w:val="24"/>
        </w:rPr>
        <w:t xml:space="preserve"> effective</w:t>
      </w:r>
      <w:r w:rsidR="00BA066A" w:rsidRPr="007C5DE8">
        <w:rPr>
          <w:rFonts w:ascii="Times New Roman" w:hAnsi="Times New Roman" w:cs="Times New Roman"/>
          <w:sz w:val="24"/>
          <w:szCs w:val="24"/>
        </w:rPr>
        <w:t>.</w:t>
      </w:r>
      <w:r w:rsidR="008874FC" w:rsidRPr="007C5DE8">
        <w:rPr>
          <w:rFonts w:ascii="Times New Roman" w:hAnsi="Times New Roman" w:cs="Times New Roman"/>
          <w:sz w:val="24"/>
          <w:szCs w:val="24"/>
        </w:rPr>
        <w:t xml:space="preserve"> </w:t>
      </w:r>
      <w:r w:rsidR="00633C69" w:rsidRPr="007C5DE8">
        <w:rPr>
          <w:rFonts w:ascii="Times New Roman" w:hAnsi="Times New Roman" w:cs="Times New Roman"/>
          <w:sz w:val="24"/>
          <w:szCs w:val="24"/>
        </w:rPr>
        <w:t xml:space="preserve">Selon la déclaration de 2021, </w:t>
      </w:r>
      <w:r w:rsidR="00835769" w:rsidRPr="007C5DE8">
        <w:rPr>
          <w:rFonts w:ascii="Times New Roman" w:hAnsi="Times New Roman" w:cs="Times New Roman"/>
          <w:sz w:val="24"/>
          <w:szCs w:val="24"/>
        </w:rPr>
        <w:t xml:space="preserve">les règles du </w:t>
      </w:r>
      <w:proofErr w:type="spellStart"/>
      <w:r w:rsidR="00835769" w:rsidRPr="007C5DE8">
        <w:rPr>
          <w:rFonts w:ascii="Times New Roman" w:hAnsi="Times New Roman" w:cs="Times New Roman"/>
          <w:sz w:val="24"/>
          <w:szCs w:val="24"/>
        </w:rPr>
        <w:t>GlobBE</w:t>
      </w:r>
      <w:proofErr w:type="spellEnd"/>
      <w:r w:rsidR="00835769" w:rsidRPr="007C5DE8">
        <w:rPr>
          <w:rFonts w:ascii="Times New Roman" w:hAnsi="Times New Roman" w:cs="Times New Roman"/>
          <w:sz w:val="24"/>
          <w:szCs w:val="24"/>
        </w:rPr>
        <w:t xml:space="preserve"> sont </w:t>
      </w:r>
      <w:r w:rsidR="00A8561F" w:rsidRPr="007C5DE8">
        <w:rPr>
          <w:rFonts w:ascii="Times New Roman" w:hAnsi="Times New Roman" w:cs="Times New Roman"/>
          <w:sz w:val="24"/>
          <w:szCs w:val="24"/>
        </w:rPr>
        <w:t>fondées sur une approche commune</w:t>
      </w:r>
      <w:r w:rsidR="00C43398" w:rsidRPr="007C5DE8">
        <w:rPr>
          <w:rFonts w:ascii="Times New Roman" w:hAnsi="Times New Roman" w:cs="Times New Roman"/>
          <w:sz w:val="24"/>
          <w:szCs w:val="24"/>
        </w:rPr>
        <w:t>.</w:t>
      </w:r>
      <w:r w:rsidR="00A8561F" w:rsidRPr="007C5DE8">
        <w:rPr>
          <w:rFonts w:ascii="Times New Roman" w:hAnsi="Times New Roman" w:cs="Times New Roman"/>
          <w:sz w:val="24"/>
          <w:szCs w:val="24"/>
        </w:rPr>
        <w:t xml:space="preserve"> C</w:t>
      </w:r>
      <w:r w:rsidR="00C43398" w:rsidRPr="007C5DE8">
        <w:rPr>
          <w:rFonts w:ascii="Times New Roman" w:hAnsi="Times New Roman" w:cs="Times New Roman"/>
          <w:sz w:val="24"/>
          <w:szCs w:val="24"/>
        </w:rPr>
        <w:t xml:space="preserve">e qui signifie que des juridictions membres du </w:t>
      </w:r>
      <w:r w:rsidR="00870837" w:rsidRPr="007C5DE8">
        <w:rPr>
          <w:rFonts w:ascii="Times New Roman" w:hAnsi="Times New Roman" w:cs="Times New Roman"/>
          <w:sz w:val="24"/>
          <w:szCs w:val="24"/>
        </w:rPr>
        <w:t>C</w:t>
      </w:r>
      <w:r w:rsidR="00C43398" w:rsidRPr="007C5DE8">
        <w:rPr>
          <w:rFonts w:ascii="Times New Roman" w:hAnsi="Times New Roman" w:cs="Times New Roman"/>
          <w:sz w:val="24"/>
          <w:szCs w:val="24"/>
        </w:rPr>
        <w:t xml:space="preserve">adre inclusif </w:t>
      </w:r>
      <w:r w:rsidR="00FA224A" w:rsidRPr="007C5DE8">
        <w:rPr>
          <w:rFonts w:ascii="Times New Roman" w:hAnsi="Times New Roman" w:cs="Times New Roman"/>
          <w:sz w:val="24"/>
          <w:szCs w:val="24"/>
        </w:rPr>
        <w:t>ont le choix :</w:t>
      </w:r>
    </w:p>
    <w:p w14:paraId="1D98D5F3" w14:textId="4D00B674" w:rsidR="00FA224A" w:rsidRPr="007C5DE8" w:rsidRDefault="00FA224A" w:rsidP="00FA224A">
      <w:pPr>
        <w:pStyle w:val="Paragraphedeliste"/>
        <w:numPr>
          <w:ilvl w:val="0"/>
          <w:numId w:val="17"/>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Soit elles</w:t>
      </w:r>
      <w:r w:rsidR="002B1EFE" w:rsidRPr="007C5DE8">
        <w:rPr>
          <w:rFonts w:ascii="Times New Roman" w:hAnsi="Times New Roman" w:cs="Times New Roman"/>
          <w:sz w:val="24"/>
          <w:szCs w:val="24"/>
        </w:rPr>
        <w:t xml:space="preserve"> les adoptent et dans ce cas elles sont tenues de les mettre </w:t>
      </w:r>
      <w:r w:rsidR="00F66B4D" w:rsidRPr="007C5DE8">
        <w:rPr>
          <w:rFonts w:ascii="Times New Roman" w:hAnsi="Times New Roman" w:cs="Times New Roman"/>
          <w:sz w:val="24"/>
          <w:szCs w:val="24"/>
        </w:rPr>
        <w:t xml:space="preserve">en œuvre </w:t>
      </w:r>
      <w:r w:rsidR="00331F49" w:rsidRPr="007C5DE8">
        <w:rPr>
          <w:rFonts w:ascii="Times New Roman" w:hAnsi="Times New Roman" w:cs="Times New Roman"/>
          <w:sz w:val="24"/>
          <w:szCs w:val="24"/>
        </w:rPr>
        <w:t>et les administrer</w:t>
      </w:r>
      <w:r w:rsidR="00812F9A" w:rsidRPr="007C5DE8">
        <w:rPr>
          <w:rFonts w:ascii="Times New Roman" w:hAnsi="Times New Roman" w:cs="Times New Roman"/>
          <w:sz w:val="24"/>
          <w:szCs w:val="24"/>
        </w:rPr>
        <w:t xml:space="preserve"> conformément aux règles et aux objectifs </w:t>
      </w:r>
      <w:r w:rsidR="00122428" w:rsidRPr="007C5DE8">
        <w:rPr>
          <w:rFonts w:ascii="Times New Roman" w:hAnsi="Times New Roman" w:cs="Times New Roman"/>
          <w:sz w:val="24"/>
          <w:szCs w:val="24"/>
        </w:rPr>
        <w:t>fixés par le cadre inclusif ;</w:t>
      </w:r>
    </w:p>
    <w:p w14:paraId="36D16FE2" w14:textId="3BD627E5" w:rsidR="00122428" w:rsidRPr="007C5DE8" w:rsidRDefault="00377333" w:rsidP="00FA224A">
      <w:pPr>
        <w:pStyle w:val="Paragraphedeliste"/>
        <w:numPr>
          <w:ilvl w:val="0"/>
          <w:numId w:val="17"/>
        </w:num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Soit elles </w:t>
      </w:r>
      <w:r w:rsidR="008A2986" w:rsidRPr="007C5DE8">
        <w:rPr>
          <w:rFonts w:ascii="Times New Roman" w:hAnsi="Times New Roman" w:cs="Times New Roman"/>
          <w:sz w:val="24"/>
          <w:szCs w:val="24"/>
        </w:rPr>
        <w:t xml:space="preserve">ne les adoptent </w:t>
      </w:r>
      <w:r w:rsidR="00FE4BF6" w:rsidRPr="007C5DE8">
        <w:rPr>
          <w:rFonts w:ascii="Times New Roman" w:hAnsi="Times New Roman" w:cs="Times New Roman"/>
          <w:sz w:val="24"/>
          <w:szCs w:val="24"/>
        </w:rPr>
        <w:t xml:space="preserve">pas mais elles consentent néanmoins </w:t>
      </w:r>
      <w:r w:rsidR="00155CAF" w:rsidRPr="007C5DE8">
        <w:rPr>
          <w:rFonts w:ascii="Times New Roman" w:hAnsi="Times New Roman" w:cs="Times New Roman"/>
          <w:sz w:val="24"/>
          <w:szCs w:val="24"/>
        </w:rPr>
        <w:t>à ce que les autres juridictions les appliquent</w:t>
      </w:r>
      <w:r w:rsidR="00C760C5" w:rsidRPr="007C5DE8">
        <w:rPr>
          <w:rStyle w:val="Appelnotedebasdep"/>
          <w:rFonts w:ascii="Times New Roman" w:hAnsi="Times New Roman" w:cs="Times New Roman"/>
          <w:sz w:val="24"/>
          <w:szCs w:val="24"/>
        </w:rPr>
        <w:footnoteReference w:id="129"/>
      </w:r>
      <w:r w:rsidR="00155CAF" w:rsidRPr="007C5DE8">
        <w:rPr>
          <w:rFonts w:ascii="Times New Roman" w:hAnsi="Times New Roman" w:cs="Times New Roman"/>
          <w:sz w:val="24"/>
          <w:szCs w:val="24"/>
        </w:rPr>
        <w:t>.</w:t>
      </w:r>
    </w:p>
    <w:p w14:paraId="7EE42DC2" w14:textId="5BCE3D98" w:rsidR="00DA67D5" w:rsidRPr="007C5DE8" w:rsidRDefault="00DA67D5" w:rsidP="00182517">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En outre, la mise en œuvre </w:t>
      </w:r>
      <w:r w:rsidR="00F77CD1" w:rsidRPr="007C5DE8">
        <w:rPr>
          <w:rFonts w:ascii="Times New Roman" w:hAnsi="Times New Roman" w:cs="Times New Roman"/>
          <w:sz w:val="24"/>
          <w:szCs w:val="24"/>
        </w:rPr>
        <w:t xml:space="preserve">de ces normes incite à l’harmonisation des règles annexes, telle </w:t>
      </w:r>
      <w:r w:rsidR="00870837" w:rsidRPr="007C5DE8">
        <w:rPr>
          <w:rFonts w:ascii="Times New Roman" w:hAnsi="Times New Roman" w:cs="Times New Roman"/>
          <w:sz w:val="24"/>
          <w:szCs w:val="24"/>
        </w:rPr>
        <w:t xml:space="preserve">que </w:t>
      </w:r>
      <w:r w:rsidR="00F77CD1" w:rsidRPr="007C5DE8">
        <w:rPr>
          <w:rFonts w:ascii="Times New Roman" w:hAnsi="Times New Roman" w:cs="Times New Roman"/>
          <w:sz w:val="24"/>
          <w:szCs w:val="24"/>
        </w:rPr>
        <w:t>l’harmonisation des règles de protection des consommateurs</w:t>
      </w:r>
      <w:r w:rsidR="004E58F6" w:rsidRPr="007C5DE8">
        <w:rPr>
          <w:rFonts w:ascii="Times New Roman" w:hAnsi="Times New Roman" w:cs="Times New Roman"/>
          <w:sz w:val="24"/>
          <w:szCs w:val="24"/>
        </w:rPr>
        <w:t xml:space="preserve"> nécessaire</w:t>
      </w:r>
      <w:r w:rsidR="00870837" w:rsidRPr="007C5DE8">
        <w:rPr>
          <w:rFonts w:ascii="Times New Roman" w:hAnsi="Times New Roman" w:cs="Times New Roman"/>
          <w:sz w:val="24"/>
          <w:szCs w:val="24"/>
        </w:rPr>
        <w:t>s</w:t>
      </w:r>
      <w:r w:rsidR="004E58F6" w:rsidRPr="007C5DE8">
        <w:rPr>
          <w:rFonts w:ascii="Times New Roman" w:hAnsi="Times New Roman" w:cs="Times New Roman"/>
          <w:sz w:val="24"/>
          <w:szCs w:val="24"/>
        </w:rPr>
        <w:t xml:space="preserve"> pour la libre circulation des marchandises. En matière fiscale, la mise en place de l’impôt du minimum mondial (Pilier</w:t>
      </w:r>
      <w:r w:rsidR="00870837" w:rsidRPr="007C5DE8">
        <w:rPr>
          <w:rFonts w:ascii="Times New Roman" w:hAnsi="Times New Roman" w:cs="Times New Roman"/>
          <w:sz w:val="24"/>
          <w:szCs w:val="24"/>
        </w:rPr>
        <w:t xml:space="preserve"> </w:t>
      </w:r>
      <w:r w:rsidR="004E58F6" w:rsidRPr="007C5DE8">
        <w:rPr>
          <w:rFonts w:ascii="Times New Roman" w:hAnsi="Times New Roman" w:cs="Times New Roman"/>
          <w:sz w:val="24"/>
          <w:szCs w:val="24"/>
        </w:rPr>
        <w:t>2) requi</w:t>
      </w:r>
      <w:r w:rsidR="00870837" w:rsidRPr="007C5DE8">
        <w:rPr>
          <w:rFonts w:ascii="Times New Roman" w:hAnsi="Times New Roman" w:cs="Times New Roman"/>
          <w:sz w:val="24"/>
          <w:szCs w:val="24"/>
        </w:rPr>
        <w:t>ert</w:t>
      </w:r>
      <w:r w:rsidR="004E58F6" w:rsidRPr="007C5DE8">
        <w:rPr>
          <w:rFonts w:ascii="Times New Roman" w:hAnsi="Times New Roman" w:cs="Times New Roman"/>
          <w:sz w:val="24"/>
          <w:szCs w:val="24"/>
        </w:rPr>
        <w:t xml:space="preserve"> l’acceptation des normes internationales d’information financières (IFRS). Le professeur B</w:t>
      </w:r>
      <w:r w:rsidR="002D4576" w:rsidRPr="007C5DE8">
        <w:rPr>
          <w:rFonts w:ascii="Times New Roman" w:hAnsi="Times New Roman" w:cs="Times New Roman"/>
          <w:sz w:val="24"/>
          <w:szCs w:val="24"/>
        </w:rPr>
        <w:t>ESSON</w:t>
      </w:r>
      <w:r w:rsidR="004E58F6" w:rsidRPr="007C5DE8">
        <w:rPr>
          <w:rFonts w:ascii="Times New Roman" w:hAnsi="Times New Roman" w:cs="Times New Roman"/>
          <w:sz w:val="24"/>
          <w:szCs w:val="24"/>
        </w:rPr>
        <w:t xml:space="preserve"> désigne ce phénomène sous le nom de « </w:t>
      </w:r>
      <w:proofErr w:type="spellStart"/>
      <w:r w:rsidR="004E58F6" w:rsidRPr="007C5DE8">
        <w:rPr>
          <w:rFonts w:ascii="Times New Roman" w:hAnsi="Times New Roman" w:cs="Times New Roman"/>
          <w:i/>
          <w:iCs/>
          <w:sz w:val="24"/>
          <w:szCs w:val="24"/>
        </w:rPr>
        <w:t>internationalization</w:t>
      </w:r>
      <w:proofErr w:type="spellEnd"/>
      <w:r w:rsidR="004E58F6" w:rsidRPr="007C5DE8">
        <w:rPr>
          <w:rFonts w:ascii="Times New Roman" w:hAnsi="Times New Roman" w:cs="Times New Roman"/>
          <w:i/>
          <w:iCs/>
          <w:sz w:val="24"/>
          <w:szCs w:val="24"/>
        </w:rPr>
        <w:t xml:space="preserve"> of modern </w:t>
      </w:r>
      <w:proofErr w:type="spellStart"/>
      <w:r w:rsidR="004E58F6" w:rsidRPr="007C5DE8">
        <w:rPr>
          <w:rFonts w:ascii="Times New Roman" w:hAnsi="Times New Roman" w:cs="Times New Roman"/>
          <w:i/>
          <w:iCs/>
          <w:sz w:val="24"/>
          <w:szCs w:val="24"/>
        </w:rPr>
        <w:t>sovereignty</w:t>
      </w:r>
      <w:proofErr w:type="spellEnd"/>
      <w:r w:rsidR="004E58F6" w:rsidRPr="007C5DE8">
        <w:rPr>
          <w:rFonts w:ascii="Times New Roman" w:hAnsi="Times New Roman" w:cs="Times New Roman"/>
          <w:sz w:val="24"/>
          <w:szCs w:val="24"/>
        </w:rPr>
        <w:t> » à la fois par la délégation des pouvoirs normatifs aux organisations internationales, ainsi que le développement important des normes international</w:t>
      </w:r>
      <w:r w:rsidR="00870837" w:rsidRPr="007C5DE8">
        <w:rPr>
          <w:rFonts w:ascii="Times New Roman" w:hAnsi="Times New Roman" w:cs="Times New Roman"/>
          <w:sz w:val="24"/>
          <w:szCs w:val="24"/>
        </w:rPr>
        <w:t>es</w:t>
      </w:r>
      <w:r w:rsidR="004E58F6" w:rsidRPr="007C5DE8">
        <w:rPr>
          <w:rFonts w:ascii="Times New Roman" w:hAnsi="Times New Roman" w:cs="Times New Roman"/>
          <w:sz w:val="24"/>
          <w:szCs w:val="24"/>
        </w:rPr>
        <w:t xml:space="preserve"> portant sur les sujets relevant traditionnellement de la politique nationale</w:t>
      </w:r>
      <w:r w:rsidR="004E58F6" w:rsidRPr="007C5DE8">
        <w:rPr>
          <w:rStyle w:val="Appelnotedebasdep"/>
          <w:rFonts w:ascii="Times New Roman" w:hAnsi="Times New Roman" w:cs="Times New Roman"/>
          <w:sz w:val="24"/>
          <w:szCs w:val="24"/>
        </w:rPr>
        <w:footnoteReference w:id="130"/>
      </w:r>
      <w:r w:rsidR="004E58F6" w:rsidRPr="007C5DE8">
        <w:rPr>
          <w:rFonts w:ascii="Times New Roman" w:hAnsi="Times New Roman" w:cs="Times New Roman"/>
          <w:sz w:val="24"/>
          <w:szCs w:val="24"/>
        </w:rPr>
        <w:t>.</w:t>
      </w:r>
    </w:p>
    <w:p w14:paraId="3190E479" w14:textId="62829F42" w:rsidR="00182517" w:rsidRPr="007C5DE8" w:rsidRDefault="00182517" w:rsidP="00182517">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Ce schéma d’application n’est pas sans dif</w:t>
      </w:r>
      <w:r w:rsidR="00EE434A" w:rsidRPr="007C5DE8">
        <w:rPr>
          <w:rFonts w:ascii="Times New Roman" w:hAnsi="Times New Roman" w:cs="Times New Roman"/>
          <w:sz w:val="24"/>
          <w:szCs w:val="24"/>
        </w:rPr>
        <w:t xml:space="preserve">ficulté. Si les contribuables visés par cette réforme peuvent se payer les services </w:t>
      </w:r>
      <w:r w:rsidR="005657A8" w:rsidRPr="007C5DE8">
        <w:rPr>
          <w:rFonts w:ascii="Times New Roman" w:hAnsi="Times New Roman" w:cs="Times New Roman"/>
          <w:sz w:val="24"/>
          <w:szCs w:val="24"/>
        </w:rPr>
        <w:t>des grands cabinets</w:t>
      </w:r>
      <w:r w:rsidR="00EE434A" w:rsidRPr="007C5DE8">
        <w:rPr>
          <w:rFonts w:ascii="Times New Roman" w:hAnsi="Times New Roman" w:cs="Times New Roman"/>
          <w:sz w:val="24"/>
          <w:szCs w:val="24"/>
        </w:rPr>
        <w:t xml:space="preserve"> de conseil</w:t>
      </w:r>
      <w:r w:rsidR="00D166F4" w:rsidRPr="007C5DE8">
        <w:rPr>
          <w:rFonts w:ascii="Times New Roman" w:hAnsi="Times New Roman" w:cs="Times New Roman"/>
          <w:sz w:val="24"/>
          <w:szCs w:val="24"/>
        </w:rPr>
        <w:t>, le problème reste entier chez les administration</w:t>
      </w:r>
      <w:r w:rsidR="005657A8" w:rsidRPr="007C5DE8">
        <w:rPr>
          <w:rFonts w:ascii="Times New Roman" w:hAnsi="Times New Roman" w:cs="Times New Roman"/>
          <w:sz w:val="24"/>
          <w:szCs w:val="24"/>
        </w:rPr>
        <w:t>s</w:t>
      </w:r>
      <w:r w:rsidR="00D166F4" w:rsidRPr="007C5DE8">
        <w:rPr>
          <w:rFonts w:ascii="Times New Roman" w:hAnsi="Times New Roman" w:cs="Times New Roman"/>
          <w:sz w:val="24"/>
          <w:szCs w:val="24"/>
        </w:rPr>
        <w:t xml:space="preserve"> fiscale</w:t>
      </w:r>
      <w:r w:rsidR="004422D8" w:rsidRPr="007C5DE8">
        <w:rPr>
          <w:rFonts w:ascii="Times New Roman" w:hAnsi="Times New Roman" w:cs="Times New Roman"/>
          <w:sz w:val="24"/>
          <w:szCs w:val="24"/>
        </w:rPr>
        <w:t>s</w:t>
      </w:r>
      <w:r w:rsidR="005657A8" w:rsidRPr="007C5DE8">
        <w:rPr>
          <w:rFonts w:ascii="Times New Roman" w:hAnsi="Times New Roman" w:cs="Times New Roman"/>
          <w:sz w:val="24"/>
          <w:szCs w:val="24"/>
        </w:rPr>
        <w:t>.</w:t>
      </w:r>
      <w:r w:rsidR="00C45E24" w:rsidRPr="007C5DE8">
        <w:rPr>
          <w:rFonts w:ascii="Times New Roman" w:hAnsi="Times New Roman" w:cs="Times New Roman"/>
          <w:sz w:val="24"/>
          <w:szCs w:val="24"/>
        </w:rPr>
        <w:t xml:space="preserve"> La structure présentée </w:t>
      </w:r>
      <w:r w:rsidR="0077648E" w:rsidRPr="007C5DE8">
        <w:rPr>
          <w:rFonts w:ascii="Times New Roman" w:hAnsi="Times New Roman" w:cs="Times New Roman"/>
          <w:sz w:val="24"/>
          <w:szCs w:val="24"/>
        </w:rPr>
        <w:t>compile</w:t>
      </w:r>
      <w:r w:rsidR="00C45E24" w:rsidRPr="007C5DE8">
        <w:rPr>
          <w:rFonts w:ascii="Times New Roman" w:hAnsi="Times New Roman" w:cs="Times New Roman"/>
          <w:sz w:val="24"/>
          <w:szCs w:val="24"/>
        </w:rPr>
        <w:t xml:space="preserve"> trois documents : </w:t>
      </w:r>
      <w:r w:rsidR="00890567" w:rsidRPr="007C5DE8">
        <w:rPr>
          <w:rFonts w:ascii="Times New Roman" w:hAnsi="Times New Roman" w:cs="Times New Roman"/>
          <w:sz w:val="24"/>
          <w:szCs w:val="24"/>
        </w:rPr>
        <w:t>le modèle de règle</w:t>
      </w:r>
      <w:r w:rsidR="000242CE" w:rsidRPr="007C5DE8">
        <w:rPr>
          <w:rFonts w:ascii="Times New Roman" w:hAnsi="Times New Roman" w:cs="Times New Roman"/>
          <w:sz w:val="24"/>
          <w:szCs w:val="24"/>
        </w:rPr>
        <w:t>s</w:t>
      </w:r>
      <w:r w:rsidR="00890567" w:rsidRPr="007C5DE8">
        <w:rPr>
          <w:rFonts w:ascii="Times New Roman" w:hAnsi="Times New Roman" w:cs="Times New Roman"/>
          <w:sz w:val="24"/>
          <w:szCs w:val="24"/>
        </w:rPr>
        <w:t xml:space="preserve"> (68</w:t>
      </w:r>
      <w:r w:rsidR="00870837" w:rsidRPr="007C5DE8">
        <w:rPr>
          <w:rFonts w:ascii="Times New Roman" w:hAnsi="Times New Roman" w:cs="Times New Roman"/>
          <w:sz w:val="24"/>
          <w:szCs w:val="24"/>
        </w:rPr>
        <w:t xml:space="preserve"> </w:t>
      </w:r>
      <w:r w:rsidR="00890567" w:rsidRPr="007C5DE8">
        <w:rPr>
          <w:rFonts w:ascii="Times New Roman" w:hAnsi="Times New Roman" w:cs="Times New Roman"/>
          <w:sz w:val="24"/>
          <w:szCs w:val="24"/>
        </w:rPr>
        <w:t>pages)</w:t>
      </w:r>
      <w:r w:rsidR="001C2C04" w:rsidRPr="007C5DE8">
        <w:rPr>
          <w:rFonts w:ascii="Times New Roman" w:hAnsi="Times New Roman" w:cs="Times New Roman"/>
          <w:sz w:val="24"/>
          <w:szCs w:val="24"/>
        </w:rPr>
        <w:t xml:space="preserve"> accompagn</w:t>
      </w:r>
      <w:r w:rsidR="000242CE" w:rsidRPr="007C5DE8">
        <w:rPr>
          <w:rFonts w:ascii="Times New Roman" w:hAnsi="Times New Roman" w:cs="Times New Roman"/>
          <w:sz w:val="24"/>
          <w:szCs w:val="24"/>
        </w:rPr>
        <w:t xml:space="preserve">é des commentaires </w:t>
      </w:r>
      <w:r w:rsidR="005C4C1E" w:rsidRPr="007C5DE8">
        <w:rPr>
          <w:rFonts w:ascii="Times New Roman" w:hAnsi="Times New Roman" w:cs="Times New Roman"/>
          <w:sz w:val="24"/>
          <w:szCs w:val="24"/>
        </w:rPr>
        <w:t>(</w:t>
      </w:r>
      <w:r w:rsidR="000D07B1" w:rsidRPr="007C5DE8">
        <w:rPr>
          <w:rFonts w:ascii="Times New Roman" w:hAnsi="Times New Roman" w:cs="Times New Roman"/>
          <w:sz w:val="24"/>
          <w:szCs w:val="24"/>
        </w:rPr>
        <w:t>226</w:t>
      </w:r>
      <w:r w:rsidR="00870837" w:rsidRPr="007C5DE8">
        <w:rPr>
          <w:rFonts w:ascii="Times New Roman" w:hAnsi="Times New Roman" w:cs="Times New Roman"/>
          <w:sz w:val="24"/>
          <w:szCs w:val="24"/>
        </w:rPr>
        <w:t xml:space="preserve"> </w:t>
      </w:r>
      <w:r w:rsidR="000D07B1" w:rsidRPr="007C5DE8">
        <w:rPr>
          <w:rFonts w:ascii="Times New Roman" w:hAnsi="Times New Roman" w:cs="Times New Roman"/>
          <w:sz w:val="24"/>
          <w:szCs w:val="24"/>
        </w:rPr>
        <w:t>pages) et les exemples (47</w:t>
      </w:r>
      <w:r w:rsidR="00870837" w:rsidRPr="007C5DE8">
        <w:rPr>
          <w:rFonts w:ascii="Times New Roman" w:hAnsi="Times New Roman" w:cs="Times New Roman"/>
          <w:sz w:val="24"/>
          <w:szCs w:val="24"/>
        </w:rPr>
        <w:t xml:space="preserve"> </w:t>
      </w:r>
      <w:r w:rsidR="000D07B1" w:rsidRPr="007C5DE8">
        <w:rPr>
          <w:rFonts w:ascii="Times New Roman" w:hAnsi="Times New Roman" w:cs="Times New Roman"/>
          <w:sz w:val="24"/>
          <w:szCs w:val="24"/>
        </w:rPr>
        <w:t>pages)</w:t>
      </w:r>
      <w:r w:rsidR="00D568F9" w:rsidRPr="007C5DE8">
        <w:rPr>
          <w:rStyle w:val="Appelnotedebasdep"/>
          <w:rFonts w:ascii="Times New Roman" w:hAnsi="Times New Roman" w:cs="Times New Roman"/>
          <w:sz w:val="24"/>
          <w:szCs w:val="24"/>
        </w:rPr>
        <w:footnoteReference w:id="131"/>
      </w:r>
      <w:r w:rsidR="000D07B1" w:rsidRPr="007C5DE8">
        <w:rPr>
          <w:rFonts w:ascii="Times New Roman" w:hAnsi="Times New Roman" w:cs="Times New Roman"/>
          <w:sz w:val="24"/>
          <w:szCs w:val="24"/>
        </w:rPr>
        <w:t xml:space="preserve">. </w:t>
      </w:r>
      <w:r w:rsidR="00B479CD" w:rsidRPr="007C5DE8">
        <w:rPr>
          <w:rFonts w:ascii="Times New Roman" w:hAnsi="Times New Roman" w:cs="Times New Roman"/>
          <w:sz w:val="24"/>
          <w:szCs w:val="24"/>
        </w:rPr>
        <w:t>A cela s’ajoute la complexité d</w:t>
      </w:r>
      <w:r w:rsidR="00751A9F" w:rsidRPr="007C5DE8">
        <w:rPr>
          <w:rFonts w:ascii="Times New Roman" w:hAnsi="Times New Roman" w:cs="Times New Roman"/>
          <w:sz w:val="24"/>
          <w:szCs w:val="24"/>
        </w:rPr>
        <w:t>éconcertante que les spécialistes de la fiscalité ont</w:t>
      </w:r>
      <w:r w:rsidR="00243B57" w:rsidRPr="007C5DE8">
        <w:rPr>
          <w:rFonts w:ascii="Times New Roman" w:hAnsi="Times New Roman" w:cs="Times New Roman"/>
          <w:sz w:val="24"/>
          <w:szCs w:val="24"/>
        </w:rPr>
        <w:t xml:space="preserve"> soutenu après avoir consulté les documents.</w:t>
      </w:r>
      <w:r w:rsidR="00FE5B42" w:rsidRPr="007C5DE8">
        <w:rPr>
          <w:rFonts w:ascii="Times New Roman" w:hAnsi="Times New Roman" w:cs="Times New Roman"/>
          <w:sz w:val="24"/>
          <w:szCs w:val="24"/>
        </w:rPr>
        <w:t xml:space="preserve"> La question de la technicité a fait l’objet de vi</w:t>
      </w:r>
      <w:r w:rsidR="005E6563" w:rsidRPr="007C5DE8">
        <w:rPr>
          <w:rFonts w:ascii="Times New Roman" w:hAnsi="Times New Roman" w:cs="Times New Roman"/>
          <w:sz w:val="24"/>
          <w:szCs w:val="24"/>
        </w:rPr>
        <w:t>fs débats en Europe.</w:t>
      </w:r>
      <w:r w:rsidR="00AB4153" w:rsidRPr="007C5DE8">
        <w:rPr>
          <w:rFonts w:ascii="Times New Roman" w:hAnsi="Times New Roman" w:cs="Times New Roman"/>
          <w:sz w:val="24"/>
          <w:szCs w:val="24"/>
        </w:rPr>
        <w:t xml:space="preserve"> </w:t>
      </w:r>
      <w:r w:rsidR="0023767F" w:rsidRPr="007C5DE8">
        <w:rPr>
          <w:rFonts w:ascii="Times New Roman" w:hAnsi="Times New Roman" w:cs="Times New Roman"/>
          <w:sz w:val="24"/>
          <w:szCs w:val="24"/>
        </w:rPr>
        <w:t xml:space="preserve">En </w:t>
      </w:r>
      <w:r w:rsidR="0023767F" w:rsidRPr="007C5DE8">
        <w:rPr>
          <w:rFonts w:ascii="Times New Roman" w:hAnsi="Times New Roman" w:cs="Times New Roman"/>
          <w:sz w:val="24"/>
          <w:szCs w:val="24"/>
        </w:rPr>
        <w:lastRenderedPageBreak/>
        <w:t xml:space="preserve">France </w:t>
      </w:r>
      <w:r w:rsidR="00505006" w:rsidRPr="007C5DE8">
        <w:rPr>
          <w:rFonts w:ascii="Times New Roman" w:hAnsi="Times New Roman" w:cs="Times New Roman"/>
          <w:sz w:val="24"/>
          <w:szCs w:val="24"/>
        </w:rPr>
        <w:t>déjà le juge constitutionnel avait conféré le statut d’objectif de valeur constitutionnelle l’accessibilité et l’intelligibilité de la loi</w:t>
      </w:r>
      <w:r w:rsidR="00505006" w:rsidRPr="007C5DE8">
        <w:rPr>
          <w:rStyle w:val="Appelnotedebasdep"/>
          <w:rFonts w:ascii="Times New Roman" w:hAnsi="Times New Roman" w:cs="Times New Roman"/>
          <w:sz w:val="24"/>
          <w:szCs w:val="24"/>
        </w:rPr>
        <w:footnoteReference w:id="132"/>
      </w:r>
      <w:r w:rsidR="00505006" w:rsidRPr="007C5DE8">
        <w:rPr>
          <w:rFonts w:ascii="Times New Roman" w:hAnsi="Times New Roman" w:cs="Times New Roman"/>
          <w:sz w:val="24"/>
          <w:szCs w:val="24"/>
        </w:rPr>
        <w:t>. Il impose au législateur d’adopter « des dispositions suffisamment précises et des formules non équivoques »</w:t>
      </w:r>
      <w:r w:rsidR="00505006" w:rsidRPr="007C5DE8">
        <w:rPr>
          <w:rStyle w:val="Appelnotedebasdep"/>
          <w:rFonts w:ascii="Times New Roman" w:hAnsi="Times New Roman" w:cs="Times New Roman"/>
          <w:sz w:val="24"/>
          <w:szCs w:val="24"/>
        </w:rPr>
        <w:footnoteReference w:id="133"/>
      </w:r>
      <w:r w:rsidR="004C2494" w:rsidRPr="007C5DE8">
        <w:rPr>
          <w:rFonts w:ascii="Times New Roman" w:hAnsi="Times New Roman" w:cs="Times New Roman"/>
          <w:sz w:val="24"/>
          <w:szCs w:val="24"/>
        </w:rPr>
        <w:t>.</w:t>
      </w:r>
      <w:r w:rsidR="00F4173F" w:rsidRPr="007C5DE8">
        <w:rPr>
          <w:rFonts w:ascii="Times New Roman" w:hAnsi="Times New Roman" w:cs="Times New Roman"/>
          <w:sz w:val="24"/>
          <w:szCs w:val="24"/>
        </w:rPr>
        <w:t xml:space="preserve"> S’il manque à ce devoir, il méconnait l’étendu de sa compétence. C’est pourquoi, la plupart du temps, lorsqu’un texte est censuré pour avoir manqué à l’objectif d’accessibilité et d’intelligibilité de la loi, il l’est aussi pour incompétence négative</w:t>
      </w:r>
      <w:r w:rsidR="00F4173F" w:rsidRPr="007C5DE8">
        <w:rPr>
          <w:rStyle w:val="Appelnotedebasdep"/>
          <w:rFonts w:ascii="Times New Roman" w:hAnsi="Times New Roman" w:cs="Times New Roman"/>
          <w:sz w:val="24"/>
          <w:szCs w:val="24"/>
        </w:rPr>
        <w:footnoteReference w:id="134"/>
      </w:r>
      <w:r w:rsidR="00F4173F" w:rsidRPr="007C5DE8">
        <w:rPr>
          <w:rFonts w:ascii="Times New Roman" w:hAnsi="Times New Roman" w:cs="Times New Roman"/>
          <w:sz w:val="24"/>
          <w:szCs w:val="24"/>
        </w:rPr>
        <w:t xml:space="preserve"> sur le fondement de l’article 34 de la constitution de la Vème République.</w:t>
      </w:r>
    </w:p>
    <w:p w14:paraId="5D0CA041" w14:textId="330074A4" w:rsidR="00EF6CC0" w:rsidRPr="007C5DE8" w:rsidRDefault="00EF6CC0" w:rsidP="00EF6CC0">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Ce désordre dans la structure de la hiérarchie des normes mérite réflexion. A l’époque où l’on a noté le foisonnement des conventions fiscales signées</w:t>
      </w:r>
      <w:r w:rsidR="00042801" w:rsidRPr="007C5DE8">
        <w:rPr>
          <w:rFonts w:ascii="Times New Roman" w:hAnsi="Times New Roman" w:cs="Times New Roman"/>
          <w:sz w:val="24"/>
          <w:szCs w:val="24"/>
        </w:rPr>
        <w:t>,</w:t>
      </w:r>
      <w:r w:rsidRPr="007C5DE8">
        <w:rPr>
          <w:rFonts w:ascii="Times New Roman" w:hAnsi="Times New Roman" w:cs="Times New Roman"/>
          <w:sz w:val="24"/>
          <w:szCs w:val="24"/>
        </w:rPr>
        <w:t xml:space="preserve"> il était question d’apporter des précisions sur le rôle de ces dernières. Dans un considérant très célèbre dans l’affaire « </w:t>
      </w:r>
      <w:r w:rsidRPr="007C5DE8">
        <w:rPr>
          <w:rFonts w:ascii="Times New Roman" w:hAnsi="Times New Roman" w:cs="Times New Roman"/>
          <w:i/>
          <w:iCs/>
          <w:sz w:val="24"/>
          <w:szCs w:val="24"/>
        </w:rPr>
        <w:t>Schneider Electric</w:t>
      </w:r>
      <w:r w:rsidRPr="007C5DE8">
        <w:rPr>
          <w:rFonts w:ascii="Times New Roman" w:hAnsi="Times New Roman" w:cs="Times New Roman"/>
          <w:sz w:val="24"/>
          <w:szCs w:val="24"/>
        </w:rPr>
        <w:t> », le juge administratif soutenait que : « </w:t>
      </w:r>
      <w:r w:rsidRPr="007C5DE8">
        <w:rPr>
          <w:rFonts w:ascii="Times New Roman" w:hAnsi="Times New Roman" w:cs="Times New Roman"/>
          <w:i/>
          <w:iCs/>
          <w:sz w:val="24"/>
          <w:szCs w:val="24"/>
        </w:rPr>
        <w:t>Une convention fiscale ne peut servir de base légale à une décision d’imposition</w:t>
      </w:r>
      <w:r w:rsidRPr="007C5DE8">
        <w:rPr>
          <w:rFonts w:ascii="Times New Roman" w:hAnsi="Times New Roman" w:cs="Times New Roman"/>
          <w:sz w:val="24"/>
          <w:szCs w:val="24"/>
        </w:rPr>
        <w:t> »</w:t>
      </w:r>
      <w:r w:rsidRPr="007C5DE8">
        <w:rPr>
          <w:rStyle w:val="Appelnotedebasdep"/>
          <w:rFonts w:ascii="Times New Roman" w:hAnsi="Times New Roman" w:cs="Times New Roman"/>
          <w:sz w:val="24"/>
          <w:szCs w:val="24"/>
        </w:rPr>
        <w:footnoteReference w:id="135"/>
      </w:r>
      <w:r w:rsidRPr="007C5DE8">
        <w:rPr>
          <w:rFonts w:ascii="Times New Roman" w:hAnsi="Times New Roman" w:cs="Times New Roman"/>
          <w:sz w:val="24"/>
          <w:szCs w:val="24"/>
        </w:rPr>
        <w:t>. Ce principe dégagé par le juge a tendance à clarifier l’idée selon laquelle, une convention fiscale ne se substitue</w:t>
      </w:r>
      <w:r w:rsidR="00042801" w:rsidRPr="007C5DE8">
        <w:rPr>
          <w:rFonts w:ascii="Times New Roman" w:hAnsi="Times New Roman" w:cs="Times New Roman"/>
          <w:sz w:val="24"/>
          <w:szCs w:val="24"/>
        </w:rPr>
        <w:t xml:space="preserve"> pas</w:t>
      </w:r>
      <w:r w:rsidRPr="007C5DE8">
        <w:rPr>
          <w:rFonts w:ascii="Times New Roman" w:hAnsi="Times New Roman" w:cs="Times New Roman"/>
          <w:sz w:val="24"/>
          <w:szCs w:val="24"/>
        </w:rPr>
        <w:t xml:space="preserve"> à un système fiscal. C’est sans doute pour l’une de ces raisons que Gilbert TIXIER</w:t>
      </w:r>
      <w:r w:rsidRPr="007C5DE8">
        <w:rPr>
          <w:rStyle w:val="Appelnotedebasdep"/>
          <w:rFonts w:ascii="Times New Roman" w:hAnsi="Times New Roman" w:cs="Times New Roman"/>
          <w:sz w:val="24"/>
          <w:szCs w:val="24"/>
        </w:rPr>
        <w:footnoteReference w:id="136"/>
      </w:r>
      <w:r w:rsidRPr="007C5DE8">
        <w:rPr>
          <w:rFonts w:ascii="Times New Roman" w:hAnsi="Times New Roman" w:cs="Times New Roman"/>
          <w:sz w:val="24"/>
          <w:szCs w:val="24"/>
        </w:rPr>
        <w:t xml:space="preserve"> affirmait : « </w:t>
      </w:r>
      <w:r w:rsidRPr="007C5DE8">
        <w:rPr>
          <w:rFonts w:ascii="Times New Roman" w:hAnsi="Times New Roman" w:cs="Times New Roman"/>
          <w:i/>
          <w:iCs/>
          <w:sz w:val="24"/>
          <w:szCs w:val="24"/>
        </w:rPr>
        <w:t>une convention fiscale est comme un pont jeté entre deux systèmes fiscaux. Elle ne constitue pas un système fiscal au complet</w:t>
      </w:r>
      <w:r w:rsidRPr="007C5DE8">
        <w:rPr>
          <w:rFonts w:ascii="Times New Roman" w:hAnsi="Times New Roman" w:cs="Times New Roman"/>
          <w:sz w:val="24"/>
          <w:szCs w:val="24"/>
        </w:rPr>
        <w:t xml:space="preserve"> ». </w:t>
      </w:r>
    </w:p>
    <w:p w14:paraId="178789D0" w14:textId="3387976A" w:rsidR="00EF6CC0" w:rsidRPr="007C5DE8" w:rsidRDefault="00EF6CC0" w:rsidP="00EF6CC0">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Toujours dans le même sillage l’interprétation des conventions fiscales fait légion. L’article 3-2 du modèle OCDE qui, depuis la mise à jour de 2017 énonce que « p</w:t>
      </w:r>
      <w:r w:rsidRPr="007C5DE8">
        <w:rPr>
          <w:rFonts w:ascii="Times New Roman" w:hAnsi="Times New Roman" w:cs="Times New Roman"/>
          <w:i/>
          <w:iCs/>
          <w:sz w:val="24"/>
          <w:szCs w:val="24"/>
        </w:rPr>
        <w:t>our l’application de la convention à un moment donné par un contractant, tout terme ou expression qui n’y est pas défini a, sauf si le contexte exige une interprétation différente ou que les autorités compétente</w:t>
      </w:r>
      <w:r w:rsidR="00042801" w:rsidRPr="007C5DE8">
        <w:rPr>
          <w:rFonts w:ascii="Times New Roman" w:hAnsi="Times New Roman" w:cs="Times New Roman"/>
          <w:i/>
          <w:iCs/>
          <w:sz w:val="24"/>
          <w:szCs w:val="24"/>
        </w:rPr>
        <w:t>s</w:t>
      </w:r>
      <w:r w:rsidRPr="007C5DE8">
        <w:rPr>
          <w:rFonts w:ascii="Times New Roman" w:hAnsi="Times New Roman" w:cs="Times New Roman"/>
          <w:i/>
          <w:iCs/>
          <w:sz w:val="24"/>
          <w:szCs w:val="24"/>
        </w:rPr>
        <w:t xml:space="preserve"> conviennent d’un sens différent conformément aux disposition de l’article 25, le sens que lui attribue, à ce moment, le droit de cet Etat concernant les impôts auxquels s’applique la c</w:t>
      </w:r>
      <w:r w:rsidR="00ED265C" w:rsidRPr="007C5DE8">
        <w:rPr>
          <w:rFonts w:ascii="Times New Roman" w:hAnsi="Times New Roman" w:cs="Times New Roman"/>
          <w:i/>
          <w:iCs/>
          <w:sz w:val="24"/>
          <w:szCs w:val="24"/>
        </w:rPr>
        <w:t xml:space="preserve">onvention, le sens attribué à ce terme ou expression par la droit fiscal de cet Etat </w:t>
      </w:r>
      <w:r w:rsidR="00C20175" w:rsidRPr="007C5DE8">
        <w:rPr>
          <w:rFonts w:ascii="Times New Roman" w:hAnsi="Times New Roman" w:cs="Times New Roman"/>
          <w:i/>
          <w:iCs/>
          <w:sz w:val="24"/>
          <w:szCs w:val="24"/>
        </w:rPr>
        <w:t>prévalant sur le sens que lui attribuent les autres branches du droit de cet Etat</w:t>
      </w:r>
      <w:r w:rsidR="00C20175" w:rsidRPr="007C5DE8">
        <w:rPr>
          <w:rFonts w:ascii="Times New Roman" w:hAnsi="Times New Roman" w:cs="Times New Roman"/>
          <w:sz w:val="24"/>
          <w:szCs w:val="24"/>
        </w:rPr>
        <w:t>.</w:t>
      </w:r>
      <w:r w:rsidRPr="007C5DE8">
        <w:rPr>
          <w:rFonts w:ascii="Times New Roman" w:hAnsi="Times New Roman" w:cs="Times New Roman"/>
          <w:sz w:val="24"/>
          <w:szCs w:val="24"/>
        </w:rPr>
        <w:t>»</w:t>
      </w:r>
      <w:r w:rsidRPr="007C5DE8">
        <w:rPr>
          <w:rStyle w:val="Appelnotedebasdep"/>
          <w:rFonts w:ascii="Times New Roman" w:hAnsi="Times New Roman" w:cs="Times New Roman"/>
          <w:sz w:val="24"/>
          <w:szCs w:val="24"/>
        </w:rPr>
        <w:footnoteReference w:id="137"/>
      </w:r>
      <w:r w:rsidRPr="007C5DE8">
        <w:rPr>
          <w:rFonts w:ascii="Times New Roman" w:hAnsi="Times New Roman" w:cs="Times New Roman"/>
          <w:sz w:val="24"/>
          <w:szCs w:val="24"/>
        </w:rPr>
        <w:t>.</w:t>
      </w:r>
    </w:p>
    <w:p w14:paraId="54616DB7" w14:textId="2878BAFD" w:rsidR="00E133D1" w:rsidRPr="007C5DE8" w:rsidRDefault="00E133D1" w:rsidP="00EF6CC0">
      <w:pPr>
        <w:spacing w:after="0" w:line="360" w:lineRule="auto"/>
        <w:jc w:val="both"/>
        <w:rPr>
          <w:rFonts w:ascii="Times New Roman" w:hAnsi="Times New Roman" w:cs="Times New Roman"/>
          <w:sz w:val="24"/>
          <w:szCs w:val="24"/>
        </w:rPr>
      </w:pPr>
      <w:r w:rsidRPr="007C5DE8">
        <w:rPr>
          <w:rFonts w:ascii="Times New Roman" w:hAnsi="Times New Roman" w:cs="Times New Roman"/>
          <w:sz w:val="24"/>
          <w:szCs w:val="24"/>
        </w:rPr>
        <w:t xml:space="preserve">Dans le cadre de la question de la mise en œuvre des règles du </w:t>
      </w:r>
      <w:proofErr w:type="spellStart"/>
      <w:r w:rsidRPr="007C5DE8">
        <w:rPr>
          <w:rFonts w:ascii="Times New Roman" w:hAnsi="Times New Roman" w:cs="Times New Roman"/>
          <w:sz w:val="24"/>
          <w:szCs w:val="24"/>
        </w:rPr>
        <w:t>GloBE</w:t>
      </w:r>
      <w:proofErr w:type="spellEnd"/>
      <w:r w:rsidRPr="007C5DE8">
        <w:rPr>
          <w:rFonts w:ascii="Times New Roman" w:hAnsi="Times New Roman" w:cs="Times New Roman"/>
          <w:sz w:val="24"/>
          <w:szCs w:val="24"/>
        </w:rPr>
        <w:t xml:space="preserve">, des analyses sur la question précise des résultats du </w:t>
      </w:r>
      <w:proofErr w:type="spellStart"/>
      <w:r w:rsidRPr="007C5DE8">
        <w:rPr>
          <w:rFonts w:ascii="Times New Roman" w:hAnsi="Times New Roman" w:cs="Times New Roman"/>
          <w:sz w:val="24"/>
          <w:szCs w:val="24"/>
        </w:rPr>
        <w:t>GloBE</w:t>
      </w:r>
      <w:proofErr w:type="spellEnd"/>
      <w:r w:rsidRPr="007C5DE8">
        <w:rPr>
          <w:rFonts w:ascii="Times New Roman" w:hAnsi="Times New Roman" w:cs="Times New Roman"/>
          <w:sz w:val="24"/>
          <w:szCs w:val="24"/>
        </w:rPr>
        <w:t xml:space="preserve"> auraient tendance à fragiliser le principe de la légalité fiscale</w:t>
      </w:r>
      <w:r w:rsidR="002250A9" w:rsidRPr="007C5DE8">
        <w:rPr>
          <w:rFonts w:ascii="Times New Roman" w:hAnsi="Times New Roman" w:cs="Times New Roman"/>
          <w:sz w:val="24"/>
          <w:szCs w:val="24"/>
        </w:rPr>
        <w:t xml:space="preserve">. </w:t>
      </w:r>
      <w:r w:rsidR="003E518C" w:rsidRPr="007C5DE8">
        <w:rPr>
          <w:rFonts w:ascii="Times New Roman" w:hAnsi="Times New Roman" w:cs="Times New Roman"/>
          <w:sz w:val="24"/>
          <w:szCs w:val="24"/>
        </w:rPr>
        <w:t>L</w:t>
      </w:r>
      <w:r w:rsidR="002250A9" w:rsidRPr="007C5DE8">
        <w:rPr>
          <w:rFonts w:ascii="Times New Roman" w:hAnsi="Times New Roman" w:cs="Times New Roman"/>
          <w:sz w:val="24"/>
          <w:szCs w:val="24"/>
        </w:rPr>
        <w:t>’exemple le plus illustratif émane de la proposition de directive européenne pour la mise en œuvre du pilier 2 qui indique : « </w:t>
      </w:r>
      <w:r w:rsidR="002250A9" w:rsidRPr="007C5DE8">
        <w:rPr>
          <w:rFonts w:ascii="Times New Roman" w:hAnsi="Times New Roman" w:cs="Times New Roman"/>
          <w:i/>
          <w:iCs/>
          <w:sz w:val="24"/>
          <w:szCs w:val="24"/>
        </w:rPr>
        <w:t xml:space="preserve">l’assiette de l’impôt </w:t>
      </w:r>
      <w:r w:rsidR="00EF576E" w:rsidRPr="007C5DE8">
        <w:rPr>
          <w:rFonts w:ascii="Times New Roman" w:hAnsi="Times New Roman" w:cs="Times New Roman"/>
          <w:i/>
          <w:iCs/>
          <w:sz w:val="24"/>
          <w:szCs w:val="24"/>
        </w:rPr>
        <w:t xml:space="preserve">selon le texte est constituée par </w:t>
      </w:r>
      <w:r w:rsidR="00EF576E" w:rsidRPr="007C5DE8">
        <w:rPr>
          <w:rFonts w:ascii="Times New Roman" w:hAnsi="Times New Roman" w:cs="Times New Roman"/>
          <w:i/>
          <w:iCs/>
          <w:sz w:val="24"/>
          <w:szCs w:val="24"/>
        </w:rPr>
        <w:lastRenderedPageBreak/>
        <w:t>le résultat calculé d’après les règles applicables pour l’établissement des comptes consolidés</w:t>
      </w:r>
      <w:r w:rsidR="00EF576E" w:rsidRPr="007C5DE8">
        <w:rPr>
          <w:rFonts w:ascii="Times New Roman" w:hAnsi="Times New Roman" w:cs="Times New Roman"/>
          <w:sz w:val="24"/>
          <w:szCs w:val="24"/>
        </w:rPr>
        <w:t>.</w:t>
      </w:r>
      <w:r w:rsidR="00042801" w:rsidRPr="007C5DE8">
        <w:rPr>
          <w:rFonts w:ascii="Times New Roman" w:hAnsi="Times New Roman" w:cs="Times New Roman"/>
          <w:sz w:val="24"/>
          <w:szCs w:val="24"/>
        </w:rPr>
        <w:t> »</w:t>
      </w:r>
      <w:r w:rsidR="00237BFA" w:rsidRPr="007C5DE8">
        <w:rPr>
          <w:rFonts w:ascii="Times New Roman" w:hAnsi="Times New Roman" w:cs="Times New Roman"/>
          <w:sz w:val="24"/>
          <w:szCs w:val="24"/>
        </w:rPr>
        <w:t xml:space="preserve"> Par conséquent, si on laisse de côté les retraitements purement fiscaux qu’il convient d’apporter à ce résultat, c’est bien la comptabilité qui préside le calcul de l’assiette imposable, et la comptabilité ici s’entend </w:t>
      </w:r>
      <w:r w:rsidR="00AB3105" w:rsidRPr="007C5DE8">
        <w:rPr>
          <w:rFonts w:ascii="Times New Roman" w:hAnsi="Times New Roman" w:cs="Times New Roman"/>
          <w:sz w:val="24"/>
          <w:szCs w:val="24"/>
        </w:rPr>
        <w:t>des normes relatives à l’établissement des comptes consolidés, pour l’essentiel des normes IFRS</w:t>
      </w:r>
      <w:r w:rsidR="003E518C" w:rsidRPr="007C5DE8">
        <w:rPr>
          <w:rStyle w:val="Appelnotedebasdep"/>
          <w:rFonts w:ascii="Times New Roman" w:hAnsi="Times New Roman" w:cs="Times New Roman"/>
          <w:sz w:val="24"/>
          <w:szCs w:val="24"/>
        </w:rPr>
        <w:footnoteReference w:id="138"/>
      </w:r>
      <w:r w:rsidR="00AB3105" w:rsidRPr="007C5DE8">
        <w:rPr>
          <w:rFonts w:ascii="Times New Roman" w:hAnsi="Times New Roman" w:cs="Times New Roman"/>
          <w:sz w:val="24"/>
          <w:szCs w:val="24"/>
        </w:rPr>
        <w:t>.</w:t>
      </w:r>
      <w:r w:rsidR="003E518C" w:rsidRPr="007C5DE8">
        <w:rPr>
          <w:rFonts w:ascii="Times New Roman" w:hAnsi="Times New Roman" w:cs="Times New Roman"/>
          <w:sz w:val="24"/>
          <w:szCs w:val="24"/>
        </w:rPr>
        <w:t xml:space="preserve"> Pour les tenants d’une conception stricte </w:t>
      </w:r>
      <w:r w:rsidR="00F523AA" w:rsidRPr="007C5DE8">
        <w:rPr>
          <w:rFonts w:ascii="Times New Roman" w:hAnsi="Times New Roman" w:cs="Times New Roman"/>
          <w:sz w:val="24"/>
          <w:szCs w:val="24"/>
        </w:rPr>
        <w:t>de la souveraineté fiscale, le principe de légalité ne peut être dissocié du consentement à l’impôt. L’idée que l’</w:t>
      </w:r>
      <w:r w:rsidR="001E6876" w:rsidRPr="007C5DE8">
        <w:rPr>
          <w:rFonts w:ascii="Times New Roman" w:hAnsi="Times New Roman" w:cs="Times New Roman"/>
          <w:sz w:val="24"/>
          <w:szCs w:val="24"/>
        </w:rPr>
        <w:t>i</w:t>
      </w:r>
      <w:r w:rsidR="00F523AA" w:rsidRPr="007C5DE8">
        <w:rPr>
          <w:rFonts w:ascii="Times New Roman" w:hAnsi="Times New Roman" w:cs="Times New Roman"/>
          <w:sz w:val="24"/>
          <w:szCs w:val="24"/>
        </w:rPr>
        <w:t>mpôt est l’expression de la volonté générale est la source de notre régime démocratique. Comme le disait Guy Carcassone, le consentement à l’impôt n’a pas été « </w:t>
      </w:r>
      <w:r w:rsidR="00F523AA" w:rsidRPr="007C5DE8">
        <w:rPr>
          <w:rFonts w:ascii="Times New Roman" w:hAnsi="Times New Roman" w:cs="Times New Roman"/>
          <w:i/>
          <w:iCs/>
          <w:sz w:val="24"/>
          <w:szCs w:val="24"/>
        </w:rPr>
        <w:t xml:space="preserve">un principe démocratique </w:t>
      </w:r>
      <w:r w:rsidR="00826710" w:rsidRPr="007C5DE8">
        <w:rPr>
          <w:rFonts w:ascii="Times New Roman" w:hAnsi="Times New Roman" w:cs="Times New Roman"/>
          <w:i/>
          <w:iCs/>
          <w:sz w:val="24"/>
          <w:szCs w:val="24"/>
        </w:rPr>
        <w:t>parmi les autres il a été celui qui a donné naissance à la démocratie elle-même</w:t>
      </w:r>
      <w:r w:rsidR="00826710" w:rsidRPr="007C5DE8">
        <w:rPr>
          <w:rStyle w:val="Appelnotedebasdep"/>
          <w:rFonts w:ascii="Times New Roman" w:hAnsi="Times New Roman" w:cs="Times New Roman"/>
          <w:sz w:val="24"/>
          <w:szCs w:val="24"/>
        </w:rPr>
        <w:footnoteReference w:id="139"/>
      </w:r>
      <w:r w:rsidR="00826710" w:rsidRPr="007C5DE8">
        <w:rPr>
          <w:rFonts w:ascii="Times New Roman" w:hAnsi="Times New Roman" w:cs="Times New Roman"/>
          <w:sz w:val="24"/>
          <w:szCs w:val="24"/>
        </w:rPr>
        <w:t>.</w:t>
      </w:r>
    </w:p>
    <w:p w14:paraId="59AB9ED0" w14:textId="2F833AE4" w:rsidR="006518AB" w:rsidRPr="007C5DE8" w:rsidRDefault="006518AB" w:rsidP="00EF6CC0">
      <w:pPr>
        <w:spacing w:after="0" w:line="360" w:lineRule="auto"/>
        <w:jc w:val="both"/>
        <w:rPr>
          <w:rFonts w:ascii="Times New Roman" w:hAnsi="Times New Roman" w:cs="Times New Roman"/>
          <w:sz w:val="24"/>
          <w:szCs w:val="24"/>
        </w:rPr>
      </w:pPr>
    </w:p>
    <w:p w14:paraId="5115CA37" w14:textId="45BEB892" w:rsidR="0037108B" w:rsidRPr="007C5DE8" w:rsidRDefault="0037108B" w:rsidP="00EF6CC0">
      <w:pPr>
        <w:spacing w:after="0" w:line="360" w:lineRule="auto"/>
        <w:jc w:val="both"/>
        <w:rPr>
          <w:rFonts w:ascii="Times New Roman" w:hAnsi="Times New Roman" w:cs="Times New Roman"/>
          <w:sz w:val="24"/>
          <w:szCs w:val="24"/>
        </w:rPr>
      </w:pPr>
    </w:p>
    <w:sectPr w:rsidR="0037108B" w:rsidRPr="007C5D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BCED9" w14:textId="77777777" w:rsidR="00F2786C" w:rsidRDefault="00F2786C" w:rsidP="00883965">
      <w:pPr>
        <w:spacing w:after="0" w:line="240" w:lineRule="auto"/>
      </w:pPr>
      <w:r>
        <w:separator/>
      </w:r>
    </w:p>
  </w:endnote>
  <w:endnote w:type="continuationSeparator" w:id="0">
    <w:p w14:paraId="42824C91" w14:textId="77777777" w:rsidR="00F2786C" w:rsidRDefault="00F2786C" w:rsidP="0088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A278" w14:textId="77777777" w:rsidR="00F2786C" w:rsidRDefault="00F2786C" w:rsidP="00883965">
      <w:pPr>
        <w:spacing w:after="0" w:line="240" w:lineRule="auto"/>
      </w:pPr>
      <w:r>
        <w:separator/>
      </w:r>
    </w:p>
  </w:footnote>
  <w:footnote w:type="continuationSeparator" w:id="0">
    <w:p w14:paraId="050BBB3F" w14:textId="77777777" w:rsidR="00F2786C" w:rsidRDefault="00F2786C" w:rsidP="00883965">
      <w:pPr>
        <w:spacing w:after="0" w:line="240" w:lineRule="auto"/>
      </w:pPr>
      <w:r>
        <w:continuationSeparator/>
      </w:r>
    </w:p>
  </w:footnote>
  <w:footnote w:id="1">
    <w:p w14:paraId="4C8E0CA6" w14:textId="4DF769F8" w:rsidR="00883965" w:rsidRPr="007F3AB0" w:rsidRDefault="00883965">
      <w:pPr>
        <w:pStyle w:val="Notedebasdepage"/>
        <w:rPr>
          <w:rFonts w:ascii="Times New Roman" w:hAnsi="Times New Roman" w:cs="Times New Roman"/>
        </w:rPr>
      </w:pPr>
      <w:r w:rsidRPr="007F3AB0">
        <w:rPr>
          <w:rStyle w:val="Appelnotedebasdep"/>
          <w:rFonts w:ascii="Times New Roman" w:hAnsi="Times New Roman" w:cs="Times New Roman"/>
        </w:rPr>
        <w:footnoteRef/>
      </w:r>
      <w:r w:rsidRPr="007F3AB0">
        <w:rPr>
          <w:rFonts w:ascii="Times New Roman" w:hAnsi="Times New Roman" w:cs="Times New Roman"/>
        </w:rPr>
        <w:t xml:space="preserve"> Communiqué du </w:t>
      </w:r>
      <w:r w:rsidR="00657AC0" w:rsidRPr="007F3AB0">
        <w:rPr>
          <w:rFonts w:ascii="Times New Roman" w:hAnsi="Times New Roman" w:cs="Times New Roman"/>
        </w:rPr>
        <w:t>G20</w:t>
      </w:r>
      <w:r w:rsidR="00D52B7C">
        <w:rPr>
          <w:rFonts w:ascii="Times New Roman" w:hAnsi="Times New Roman" w:cs="Times New Roman"/>
        </w:rPr>
        <w:t xml:space="preserve"> du 16</w:t>
      </w:r>
      <w:r w:rsidR="00123133">
        <w:rPr>
          <w:rFonts w:ascii="Times New Roman" w:hAnsi="Times New Roman" w:cs="Times New Roman"/>
        </w:rPr>
        <w:t xml:space="preserve"> novembre 2014</w:t>
      </w:r>
    </w:p>
  </w:footnote>
  <w:footnote w:id="2">
    <w:p w14:paraId="54548BE3" w14:textId="08BE27E0" w:rsidR="00A650C6" w:rsidRDefault="00A650C6">
      <w:pPr>
        <w:pStyle w:val="Notedebasdepage"/>
      </w:pPr>
      <w:r w:rsidRPr="007F3AB0">
        <w:rPr>
          <w:rStyle w:val="Appelnotedebasdep"/>
          <w:rFonts w:ascii="Times New Roman" w:hAnsi="Times New Roman" w:cs="Times New Roman"/>
        </w:rPr>
        <w:footnoteRef/>
      </w:r>
      <w:r w:rsidRPr="007F3AB0">
        <w:rPr>
          <w:rFonts w:ascii="Times New Roman" w:hAnsi="Times New Roman" w:cs="Times New Roman"/>
        </w:rPr>
        <w:t xml:space="preserve"> </w:t>
      </w:r>
      <w:r w:rsidR="00BB15DF" w:rsidRPr="007F3AB0">
        <w:rPr>
          <w:rFonts w:ascii="Times New Roman" w:hAnsi="Times New Roman" w:cs="Times New Roman"/>
        </w:rPr>
        <w:t xml:space="preserve">T. LAMBERT, </w:t>
      </w:r>
      <w:r w:rsidR="00BB15DF" w:rsidRPr="007F3AB0">
        <w:rPr>
          <w:rFonts w:ascii="Times New Roman" w:hAnsi="Times New Roman" w:cs="Times New Roman"/>
          <w:i/>
          <w:iCs/>
        </w:rPr>
        <w:t>L’impôt dans une économie</w:t>
      </w:r>
      <w:r w:rsidR="00B10BA2" w:rsidRPr="007F3AB0">
        <w:rPr>
          <w:rFonts w:ascii="Times New Roman" w:hAnsi="Times New Roman" w:cs="Times New Roman"/>
          <w:i/>
          <w:iCs/>
        </w:rPr>
        <w:t xml:space="preserve"> mondialisée</w:t>
      </w:r>
      <w:r w:rsidR="00B10BA2" w:rsidRPr="007F3AB0">
        <w:rPr>
          <w:rFonts w:ascii="Times New Roman" w:hAnsi="Times New Roman" w:cs="Times New Roman"/>
        </w:rPr>
        <w:t xml:space="preserve">, Bruylant, </w:t>
      </w:r>
      <w:r w:rsidR="001953CE" w:rsidRPr="007F3AB0">
        <w:rPr>
          <w:rFonts w:ascii="Times New Roman" w:hAnsi="Times New Roman" w:cs="Times New Roman"/>
        </w:rPr>
        <w:t xml:space="preserve">2021, </w:t>
      </w:r>
      <w:r w:rsidR="007F3AB0" w:rsidRPr="007F3AB0">
        <w:rPr>
          <w:rFonts w:ascii="Times New Roman" w:hAnsi="Times New Roman" w:cs="Times New Roman"/>
        </w:rPr>
        <w:t>PP.52-53</w:t>
      </w:r>
    </w:p>
  </w:footnote>
  <w:footnote w:id="3">
    <w:p w14:paraId="1D45F0C9" w14:textId="7BF6CA1F" w:rsidR="0083008E" w:rsidRPr="00FF3D4E" w:rsidRDefault="0083008E" w:rsidP="00FF3D4E">
      <w:pPr>
        <w:pStyle w:val="Notedebasdepage"/>
        <w:jc w:val="both"/>
        <w:rPr>
          <w:rFonts w:ascii="Times New Roman" w:hAnsi="Times New Roman" w:cs="Times New Roman"/>
        </w:rPr>
      </w:pPr>
      <w:r w:rsidRPr="00FF3D4E">
        <w:rPr>
          <w:rStyle w:val="Appelnotedebasdep"/>
          <w:rFonts w:ascii="Times New Roman" w:hAnsi="Times New Roman" w:cs="Times New Roman"/>
        </w:rPr>
        <w:footnoteRef/>
      </w:r>
      <w:r w:rsidRPr="00FF3D4E">
        <w:rPr>
          <w:rFonts w:ascii="Times New Roman" w:hAnsi="Times New Roman" w:cs="Times New Roman"/>
        </w:rPr>
        <w:t xml:space="preserve"> </w:t>
      </w:r>
      <w:r w:rsidR="00491039" w:rsidRPr="00FF3D4E">
        <w:rPr>
          <w:rFonts w:ascii="Times New Roman" w:hAnsi="Times New Roman" w:cs="Times New Roman"/>
        </w:rPr>
        <w:t xml:space="preserve">E. RAINGEART DE LA BLETIERE, </w:t>
      </w:r>
      <w:r w:rsidR="003E03AA" w:rsidRPr="00FF3D4E">
        <w:rPr>
          <w:rFonts w:ascii="Times New Roman" w:hAnsi="Times New Roman" w:cs="Times New Roman"/>
        </w:rPr>
        <w:t>« </w:t>
      </w:r>
      <w:r w:rsidR="000D2EA2" w:rsidRPr="00FF3D4E">
        <w:rPr>
          <w:rFonts w:ascii="Times New Roman" w:hAnsi="Times New Roman" w:cs="Times New Roman"/>
        </w:rPr>
        <w:t>L’impôt du minimum mondial</w:t>
      </w:r>
      <w:r w:rsidR="003E03AA" w:rsidRPr="00FF3D4E">
        <w:rPr>
          <w:rFonts w:ascii="Times New Roman" w:hAnsi="Times New Roman" w:cs="Times New Roman"/>
        </w:rPr>
        <w:t> »</w:t>
      </w:r>
      <w:r w:rsidR="000D2EA2" w:rsidRPr="00FF3D4E">
        <w:rPr>
          <w:rFonts w:ascii="Times New Roman" w:hAnsi="Times New Roman" w:cs="Times New Roman"/>
        </w:rPr>
        <w:t xml:space="preserve">, </w:t>
      </w:r>
      <w:r w:rsidR="000C54E6" w:rsidRPr="00FF3D4E">
        <w:rPr>
          <w:rFonts w:ascii="Times New Roman" w:hAnsi="Times New Roman" w:cs="Times New Roman"/>
          <w:i/>
          <w:iCs/>
        </w:rPr>
        <w:t>Revue</w:t>
      </w:r>
      <w:r w:rsidR="003E03AA" w:rsidRPr="00FF3D4E">
        <w:rPr>
          <w:rFonts w:ascii="Times New Roman" w:hAnsi="Times New Roman" w:cs="Times New Roman"/>
          <w:i/>
          <w:iCs/>
        </w:rPr>
        <w:t xml:space="preserve"> fiscalité internationale,</w:t>
      </w:r>
      <w:r w:rsidR="003E03AA" w:rsidRPr="00FF3D4E">
        <w:rPr>
          <w:rFonts w:ascii="Times New Roman" w:hAnsi="Times New Roman" w:cs="Times New Roman"/>
        </w:rPr>
        <w:t xml:space="preserve"> </w:t>
      </w:r>
      <w:r w:rsidR="00FF3D4E" w:rsidRPr="00FF3D4E">
        <w:rPr>
          <w:rFonts w:ascii="Times New Roman" w:hAnsi="Times New Roman" w:cs="Times New Roman"/>
        </w:rPr>
        <w:t>n°2, 2022, P.11.</w:t>
      </w:r>
    </w:p>
  </w:footnote>
  <w:footnote w:id="4">
    <w:p w14:paraId="218C9A89" w14:textId="4EAA0AC8" w:rsidR="00E676ED" w:rsidRPr="009B5765" w:rsidRDefault="00E676ED" w:rsidP="009B5765">
      <w:pPr>
        <w:pStyle w:val="Notedebasdepage"/>
        <w:jc w:val="both"/>
        <w:rPr>
          <w:rFonts w:ascii="Times New Roman" w:hAnsi="Times New Roman" w:cs="Times New Roman"/>
        </w:rPr>
      </w:pPr>
      <w:r w:rsidRPr="009B5765">
        <w:rPr>
          <w:rStyle w:val="Appelnotedebasdep"/>
          <w:rFonts w:ascii="Times New Roman" w:hAnsi="Times New Roman" w:cs="Times New Roman"/>
        </w:rPr>
        <w:footnoteRef/>
      </w:r>
      <w:r w:rsidRPr="009B5765">
        <w:rPr>
          <w:rFonts w:ascii="Times New Roman" w:hAnsi="Times New Roman" w:cs="Times New Roman"/>
        </w:rPr>
        <w:t xml:space="preserve"> </w:t>
      </w:r>
      <w:r w:rsidR="00267DC0" w:rsidRPr="009B5765">
        <w:rPr>
          <w:rFonts w:ascii="Times New Roman" w:hAnsi="Times New Roman" w:cs="Times New Roman"/>
        </w:rPr>
        <w:t>L. STANKIEWIC</w:t>
      </w:r>
      <w:r w:rsidR="0014179B" w:rsidRPr="009B5765">
        <w:rPr>
          <w:rFonts w:ascii="Times New Roman" w:hAnsi="Times New Roman" w:cs="Times New Roman"/>
        </w:rPr>
        <w:t xml:space="preserve">Z, Le G20, l’OCDE et la fiscalité internationale des entreprises, </w:t>
      </w:r>
      <w:r w:rsidR="00B71594" w:rsidRPr="009B5765">
        <w:rPr>
          <w:rFonts w:ascii="Times New Roman" w:hAnsi="Times New Roman" w:cs="Times New Roman"/>
          <w:i/>
          <w:iCs/>
        </w:rPr>
        <w:t>Questions internationales</w:t>
      </w:r>
      <w:r w:rsidR="00B71594" w:rsidRPr="009B5765">
        <w:rPr>
          <w:rFonts w:ascii="Times New Roman" w:hAnsi="Times New Roman" w:cs="Times New Roman"/>
        </w:rPr>
        <w:t xml:space="preserve">, </w:t>
      </w:r>
      <w:r w:rsidR="00172732" w:rsidRPr="009B5765">
        <w:rPr>
          <w:rFonts w:ascii="Times New Roman" w:hAnsi="Times New Roman" w:cs="Times New Roman"/>
        </w:rPr>
        <w:t>Décembre 2025-Janvier 2026, n°134, P.</w:t>
      </w:r>
      <w:r w:rsidR="009B5765" w:rsidRPr="009B5765">
        <w:rPr>
          <w:rFonts w:ascii="Times New Roman" w:hAnsi="Times New Roman" w:cs="Times New Roman"/>
        </w:rPr>
        <w:t>45.</w:t>
      </w:r>
    </w:p>
  </w:footnote>
  <w:footnote w:id="5">
    <w:p w14:paraId="6AE9838A" w14:textId="6EFC8268" w:rsidR="00DD4F9D" w:rsidRDefault="00DD4F9D">
      <w:pPr>
        <w:pStyle w:val="Notedebasdepage"/>
      </w:pPr>
      <w:r>
        <w:rPr>
          <w:rStyle w:val="Appelnotedebasdep"/>
        </w:rPr>
        <w:footnoteRef/>
      </w:r>
      <w:r>
        <w:t xml:space="preserve"> </w:t>
      </w:r>
      <w:r w:rsidR="00DA6F42" w:rsidRPr="00FF3D4E">
        <w:rPr>
          <w:rFonts w:ascii="Times New Roman" w:hAnsi="Times New Roman" w:cs="Times New Roman"/>
        </w:rPr>
        <w:t>E. RAINGEART DE LA BLETIERE, « L’impôt du minimum mondial </w:t>
      </w:r>
      <w:proofErr w:type="gramStart"/>
      <w:r w:rsidR="00DA6F42" w:rsidRPr="00FF3D4E">
        <w:rPr>
          <w:rFonts w:ascii="Times New Roman" w:hAnsi="Times New Roman" w:cs="Times New Roman"/>
        </w:rPr>
        <w:t>»,</w:t>
      </w:r>
      <w:r w:rsidR="00FB6522">
        <w:rPr>
          <w:rFonts w:ascii="Times New Roman" w:hAnsi="Times New Roman" w:cs="Times New Roman"/>
        </w:rPr>
        <w:t>op</w:t>
      </w:r>
      <w:proofErr w:type="gramEnd"/>
      <w:r w:rsidR="00FB6522">
        <w:rPr>
          <w:rFonts w:ascii="Times New Roman" w:hAnsi="Times New Roman" w:cs="Times New Roman"/>
        </w:rPr>
        <w:t xml:space="preserve"> </w:t>
      </w:r>
      <w:proofErr w:type="spellStart"/>
      <w:r w:rsidR="00FB6522">
        <w:rPr>
          <w:rFonts w:ascii="Times New Roman" w:hAnsi="Times New Roman" w:cs="Times New Roman"/>
        </w:rPr>
        <w:t>cit</w:t>
      </w:r>
      <w:proofErr w:type="spellEnd"/>
      <w:r w:rsidR="00FB6522">
        <w:rPr>
          <w:rFonts w:ascii="Times New Roman" w:hAnsi="Times New Roman" w:cs="Times New Roman"/>
        </w:rPr>
        <w:t>, P.12</w:t>
      </w:r>
    </w:p>
  </w:footnote>
  <w:footnote w:id="6">
    <w:p w14:paraId="2D273E1B" w14:textId="5618AE24" w:rsidR="003B28A0" w:rsidRPr="009204FC" w:rsidRDefault="003B28A0" w:rsidP="009204FC">
      <w:pPr>
        <w:pStyle w:val="Notedebasdepage"/>
        <w:jc w:val="both"/>
        <w:rPr>
          <w:rFonts w:ascii="Times New Roman" w:hAnsi="Times New Roman" w:cs="Times New Roman"/>
        </w:rPr>
      </w:pPr>
      <w:r w:rsidRPr="009204FC">
        <w:rPr>
          <w:rStyle w:val="Appelnotedebasdep"/>
          <w:rFonts w:ascii="Times New Roman" w:hAnsi="Times New Roman" w:cs="Times New Roman"/>
        </w:rPr>
        <w:footnoteRef/>
      </w:r>
      <w:r w:rsidRPr="009204FC">
        <w:rPr>
          <w:rFonts w:ascii="Times New Roman" w:hAnsi="Times New Roman" w:cs="Times New Roman"/>
        </w:rPr>
        <w:t xml:space="preserve"> </w:t>
      </w:r>
      <w:r w:rsidR="00F43856" w:rsidRPr="009204FC">
        <w:rPr>
          <w:rFonts w:ascii="Times New Roman" w:hAnsi="Times New Roman" w:cs="Times New Roman"/>
        </w:rPr>
        <w:t xml:space="preserve">P. SAINT-AMANS, </w:t>
      </w:r>
      <w:r w:rsidR="00866F6A" w:rsidRPr="009204FC">
        <w:rPr>
          <w:rFonts w:ascii="Times New Roman" w:hAnsi="Times New Roman" w:cs="Times New Roman"/>
          <w:i/>
          <w:iCs/>
        </w:rPr>
        <w:t>Paradis fiscaux comment on a changé le cours</w:t>
      </w:r>
      <w:r w:rsidR="003677A6" w:rsidRPr="009204FC">
        <w:rPr>
          <w:rFonts w:ascii="Times New Roman" w:hAnsi="Times New Roman" w:cs="Times New Roman"/>
          <w:i/>
          <w:iCs/>
        </w:rPr>
        <w:t xml:space="preserve"> de l’histoire</w:t>
      </w:r>
      <w:r w:rsidR="00D00890" w:rsidRPr="009204FC">
        <w:rPr>
          <w:rFonts w:ascii="Times New Roman" w:hAnsi="Times New Roman" w:cs="Times New Roman"/>
        </w:rPr>
        <w:t>,</w:t>
      </w:r>
      <w:r w:rsidR="005A43F3" w:rsidRPr="009204FC">
        <w:rPr>
          <w:rFonts w:ascii="Times New Roman" w:hAnsi="Times New Roman" w:cs="Times New Roman"/>
        </w:rPr>
        <w:t xml:space="preserve"> Paris, Editions du Seuil, 202</w:t>
      </w:r>
      <w:r w:rsidR="009204FC" w:rsidRPr="009204FC">
        <w:rPr>
          <w:rFonts w:ascii="Times New Roman" w:hAnsi="Times New Roman" w:cs="Times New Roman"/>
        </w:rPr>
        <w:t>3, P.240.</w:t>
      </w:r>
      <w:r w:rsidR="00D00890" w:rsidRPr="009204FC">
        <w:rPr>
          <w:rFonts w:ascii="Times New Roman" w:hAnsi="Times New Roman" w:cs="Times New Roman"/>
        </w:rPr>
        <w:t xml:space="preserve"> </w:t>
      </w:r>
    </w:p>
  </w:footnote>
  <w:footnote w:id="7">
    <w:p w14:paraId="2D4FB8A2" w14:textId="77777777" w:rsidR="00CF1BFC" w:rsidRPr="00601552" w:rsidRDefault="00CF1BFC" w:rsidP="00CF1BFC">
      <w:pPr>
        <w:pStyle w:val="Notedebasdepage"/>
        <w:jc w:val="both"/>
        <w:rPr>
          <w:rFonts w:ascii="Times New Roman" w:hAnsi="Times New Roman" w:cs="Times New Roman"/>
        </w:rPr>
      </w:pPr>
      <w:r w:rsidRPr="00601552">
        <w:rPr>
          <w:rStyle w:val="Appelnotedebasdep"/>
          <w:rFonts w:ascii="Times New Roman" w:hAnsi="Times New Roman" w:cs="Times New Roman"/>
        </w:rPr>
        <w:footnoteRef/>
      </w:r>
      <w:r w:rsidRPr="00601552">
        <w:rPr>
          <w:rFonts w:ascii="Times New Roman" w:hAnsi="Times New Roman" w:cs="Times New Roman"/>
        </w:rPr>
        <w:t xml:space="preserve"> OCDE, </w:t>
      </w:r>
      <w:r w:rsidRPr="00601552">
        <w:rPr>
          <w:rFonts w:ascii="Times New Roman" w:hAnsi="Times New Roman" w:cs="Times New Roman"/>
          <w:i/>
          <w:iCs/>
        </w:rPr>
        <w:t>La fiscalité internationale en Afrique/Rapport de l’OCDE à l’intention des Ministres des finances et des gouverneurs de la Banque Centrale du G7</w:t>
      </w:r>
      <w:r w:rsidRPr="00601552">
        <w:rPr>
          <w:rFonts w:ascii="Times New Roman" w:hAnsi="Times New Roman" w:cs="Times New Roman"/>
        </w:rPr>
        <w:t>, Octobre 2023, Japon, P.19.</w:t>
      </w:r>
    </w:p>
  </w:footnote>
  <w:footnote w:id="8">
    <w:p w14:paraId="64CA7E8A" w14:textId="28488D58" w:rsidR="00A97417" w:rsidRPr="00EF3512" w:rsidRDefault="00A97417">
      <w:pPr>
        <w:pStyle w:val="Notedebasdepage"/>
        <w:rPr>
          <w:rFonts w:ascii="Times New Roman" w:hAnsi="Times New Roman" w:cs="Times New Roman"/>
        </w:rPr>
      </w:pPr>
      <w:r w:rsidRPr="00EF3512">
        <w:rPr>
          <w:rStyle w:val="Appelnotedebasdep"/>
          <w:rFonts w:ascii="Times New Roman" w:hAnsi="Times New Roman" w:cs="Times New Roman"/>
        </w:rPr>
        <w:footnoteRef/>
      </w:r>
      <w:r w:rsidRPr="00EF3512">
        <w:rPr>
          <w:rFonts w:ascii="Times New Roman" w:hAnsi="Times New Roman" w:cs="Times New Roman"/>
        </w:rPr>
        <w:t xml:space="preserve"> OCDE, </w:t>
      </w:r>
      <w:r w:rsidR="0060015C" w:rsidRPr="00EF3512">
        <w:rPr>
          <w:rFonts w:ascii="Times New Roman" w:hAnsi="Times New Roman" w:cs="Times New Roman"/>
          <w:i/>
          <w:iCs/>
        </w:rPr>
        <w:t>Les règles du globe : IMM Pilier 2</w:t>
      </w:r>
      <w:r w:rsidR="00EF3512" w:rsidRPr="00EF3512">
        <w:rPr>
          <w:rFonts w:ascii="Times New Roman" w:hAnsi="Times New Roman" w:cs="Times New Roman"/>
          <w:i/>
          <w:iCs/>
        </w:rPr>
        <w:t>,</w:t>
      </w:r>
      <w:r w:rsidR="00EF3512" w:rsidRPr="00EF3512">
        <w:rPr>
          <w:rFonts w:ascii="Times New Roman" w:hAnsi="Times New Roman" w:cs="Times New Roman"/>
        </w:rPr>
        <w:t xml:space="preserve"> 2023, P.17</w:t>
      </w:r>
    </w:p>
  </w:footnote>
  <w:footnote w:id="9">
    <w:p w14:paraId="7CC47F46" w14:textId="77777777" w:rsidR="00E1374F" w:rsidRPr="009F3974" w:rsidRDefault="00E1374F" w:rsidP="00E1374F">
      <w:pPr>
        <w:pStyle w:val="Notedebasdepage"/>
        <w:rPr>
          <w:rFonts w:ascii="Times New Roman" w:hAnsi="Times New Roman" w:cs="Times New Roman"/>
        </w:rPr>
      </w:pPr>
      <w:r w:rsidRPr="009F3974">
        <w:rPr>
          <w:rStyle w:val="Appelnotedebasdep"/>
          <w:rFonts w:ascii="Times New Roman" w:hAnsi="Times New Roman" w:cs="Times New Roman"/>
        </w:rPr>
        <w:footnoteRef/>
      </w:r>
      <w:r w:rsidRPr="009F3974">
        <w:rPr>
          <w:rFonts w:ascii="Times New Roman" w:hAnsi="Times New Roman" w:cs="Times New Roman"/>
        </w:rPr>
        <w:t xml:space="preserve"> X. OBERSON, </w:t>
      </w:r>
      <w:r w:rsidRPr="009F3974">
        <w:rPr>
          <w:rFonts w:ascii="Times New Roman" w:hAnsi="Times New Roman" w:cs="Times New Roman"/>
          <w:i/>
          <w:iCs/>
        </w:rPr>
        <w:t>Précis de droit fiscal international</w:t>
      </w:r>
      <w:r w:rsidRPr="009F3974">
        <w:rPr>
          <w:rFonts w:ascii="Times New Roman" w:hAnsi="Times New Roman" w:cs="Times New Roman"/>
        </w:rPr>
        <w:t>, Editions SA Bernes, 2022, P.533</w:t>
      </w:r>
    </w:p>
  </w:footnote>
  <w:footnote w:id="10">
    <w:p w14:paraId="2D3C66F9" w14:textId="210AAA51" w:rsidR="00911B84" w:rsidRPr="009E4B82" w:rsidRDefault="00911B84" w:rsidP="009E4B82">
      <w:pPr>
        <w:pStyle w:val="Notedebasdepage"/>
        <w:jc w:val="both"/>
        <w:rPr>
          <w:rFonts w:ascii="Times New Roman" w:hAnsi="Times New Roman" w:cs="Times New Roman"/>
        </w:rPr>
      </w:pPr>
      <w:r w:rsidRPr="009E4B82">
        <w:rPr>
          <w:rStyle w:val="Appelnotedebasdep"/>
          <w:rFonts w:ascii="Times New Roman" w:hAnsi="Times New Roman" w:cs="Times New Roman"/>
        </w:rPr>
        <w:footnoteRef/>
      </w:r>
      <w:r w:rsidRPr="009E4B82">
        <w:rPr>
          <w:rFonts w:ascii="Times New Roman" w:hAnsi="Times New Roman" w:cs="Times New Roman"/>
        </w:rPr>
        <w:t xml:space="preserve"> </w:t>
      </w:r>
      <w:r w:rsidR="00AA6B23" w:rsidRPr="009E4B82">
        <w:rPr>
          <w:rFonts w:ascii="Times New Roman" w:hAnsi="Times New Roman" w:cs="Times New Roman"/>
        </w:rPr>
        <w:t xml:space="preserve">P. BELTRAME, </w:t>
      </w:r>
      <w:r w:rsidR="00C73A6E" w:rsidRPr="009E4B82">
        <w:rPr>
          <w:rFonts w:ascii="Times New Roman" w:hAnsi="Times New Roman" w:cs="Times New Roman"/>
        </w:rPr>
        <w:t>« </w:t>
      </w:r>
      <w:r w:rsidR="00391D3C" w:rsidRPr="009E4B82">
        <w:rPr>
          <w:rFonts w:ascii="Times New Roman" w:hAnsi="Times New Roman" w:cs="Times New Roman"/>
        </w:rPr>
        <w:t>Le consentement de l’impôt</w:t>
      </w:r>
      <w:r w:rsidR="009E4B82" w:rsidRPr="009E4B82">
        <w:rPr>
          <w:rFonts w:ascii="Times New Roman" w:hAnsi="Times New Roman" w:cs="Times New Roman"/>
        </w:rPr>
        <w:t xml:space="preserve"> : devenir</w:t>
      </w:r>
      <w:r w:rsidR="00A10157" w:rsidRPr="009E4B82">
        <w:rPr>
          <w:rFonts w:ascii="Times New Roman" w:hAnsi="Times New Roman" w:cs="Times New Roman"/>
        </w:rPr>
        <w:t xml:space="preserve"> d’un grand principe</w:t>
      </w:r>
      <w:r w:rsidR="009E4B82" w:rsidRPr="009E4B82">
        <w:rPr>
          <w:rFonts w:ascii="Times New Roman" w:hAnsi="Times New Roman" w:cs="Times New Roman"/>
        </w:rPr>
        <w:t xml:space="preserve"> » </w:t>
      </w:r>
      <w:r w:rsidR="009E4B82" w:rsidRPr="009E4B82">
        <w:rPr>
          <w:rFonts w:ascii="Times New Roman" w:hAnsi="Times New Roman" w:cs="Times New Roman"/>
          <w:i/>
          <w:iCs/>
        </w:rPr>
        <w:t>RFFP</w:t>
      </w:r>
      <w:r w:rsidR="00996464" w:rsidRPr="009E4B82">
        <w:rPr>
          <w:rFonts w:ascii="Times New Roman" w:hAnsi="Times New Roman" w:cs="Times New Roman"/>
        </w:rPr>
        <w:t>,</w:t>
      </w:r>
      <w:r w:rsidR="008C309B" w:rsidRPr="009E4B82">
        <w:rPr>
          <w:rFonts w:ascii="Times New Roman" w:hAnsi="Times New Roman" w:cs="Times New Roman"/>
        </w:rPr>
        <w:t xml:space="preserve"> n°51</w:t>
      </w:r>
      <w:r w:rsidR="00B27259" w:rsidRPr="009E4B82">
        <w:rPr>
          <w:rFonts w:ascii="Times New Roman" w:hAnsi="Times New Roman" w:cs="Times New Roman"/>
        </w:rPr>
        <w:t xml:space="preserve">, </w:t>
      </w:r>
      <w:r w:rsidR="006B2BAD" w:rsidRPr="009E4B82">
        <w:rPr>
          <w:rFonts w:ascii="Times New Roman" w:hAnsi="Times New Roman" w:cs="Times New Roman"/>
        </w:rPr>
        <w:t xml:space="preserve">1995, PP.82 et s. cité par </w:t>
      </w:r>
      <w:r w:rsidR="00357D5F" w:rsidRPr="009E4B82">
        <w:rPr>
          <w:rFonts w:ascii="Times New Roman" w:hAnsi="Times New Roman" w:cs="Times New Roman"/>
        </w:rPr>
        <w:t>E</w:t>
      </w:r>
      <w:r w:rsidR="00CA6C64" w:rsidRPr="009E4B82">
        <w:rPr>
          <w:rFonts w:ascii="Times New Roman" w:hAnsi="Times New Roman" w:cs="Times New Roman"/>
        </w:rPr>
        <w:t xml:space="preserve">. OLIVIA, </w:t>
      </w:r>
      <w:r w:rsidR="00B41C0C" w:rsidRPr="009E4B82">
        <w:rPr>
          <w:rFonts w:ascii="Times New Roman" w:hAnsi="Times New Roman" w:cs="Times New Roman"/>
        </w:rPr>
        <w:t>« </w:t>
      </w:r>
      <w:r w:rsidR="00FD2881" w:rsidRPr="009E4B82">
        <w:rPr>
          <w:rFonts w:ascii="Times New Roman" w:hAnsi="Times New Roman" w:cs="Times New Roman"/>
        </w:rPr>
        <w:t>La bonne Gouvernance</w:t>
      </w:r>
      <w:r w:rsidR="0096200A" w:rsidRPr="009E4B82">
        <w:rPr>
          <w:rFonts w:ascii="Times New Roman" w:hAnsi="Times New Roman" w:cs="Times New Roman"/>
        </w:rPr>
        <w:t xml:space="preserve"> : Entre </w:t>
      </w:r>
      <w:r w:rsidR="00B41C0C" w:rsidRPr="009E4B82">
        <w:rPr>
          <w:rFonts w:ascii="Times New Roman" w:hAnsi="Times New Roman" w:cs="Times New Roman"/>
        </w:rPr>
        <w:t xml:space="preserve">consentement et rationalité », </w:t>
      </w:r>
      <w:r w:rsidR="00FF491D" w:rsidRPr="009E4B82">
        <w:rPr>
          <w:rFonts w:ascii="Times New Roman" w:hAnsi="Times New Roman" w:cs="Times New Roman"/>
          <w:i/>
          <w:iCs/>
        </w:rPr>
        <w:t>Mélanges</w:t>
      </w:r>
      <w:r w:rsidR="00593278" w:rsidRPr="009E4B82">
        <w:rPr>
          <w:rFonts w:ascii="Times New Roman" w:hAnsi="Times New Roman" w:cs="Times New Roman"/>
          <w:i/>
          <w:iCs/>
        </w:rPr>
        <w:t xml:space="preserve"> en l’honneur du Professeur Christian </w:t>
      </w:r>
      <w:r w:rsidR="00FF491D" w:rsidRPr="009E4B82">
        <w:rPr>
          <w:rFonts w:ascii="Times New Roman" w:hAnsi="Times New Roman" w:cs="Times New Roman"/>
          <w:i/>
          <w:iCs/>
        </w:rPr>
        <w:t>LOUIT</w:t>
      </w:r>
      <w:r w:rsidR="00FF491D" w:rsidRPr="009E4B82">
        <w:rPr>
          <w:rFonts w:ascii="Times New Roman" w:hAnsi="Times New Roman" w:cs="Times New Roman"/>
        </w:rPr>
        <w:t>, Bruylant</w:t>
      </w:r>
      <w:r w:rsidR="00CA68E2" w:rsidRPr="009E4B82">
        <w:rPr>
          <w:rFonts w:ascii="Times New Roman" w:hAnsi="Times New Roman" w:cs="Times New Roman"/>
        </w:rPr>
        <w:t>, 2016, P.94.</w:t>
      </w:r>
    </w:p>
  </w:footnote>
  <w:footnote w:id="11">
    <w:p w14:paraId="56BE450A" w14:textId="6C2C6963" w:rsidR="0080573A" w:rsidRDefault="0080573A" w:rsidP="00900F0D">
      <w:pPr>
        <w:pStyle w:val="Notedebasdepage"/>
        <w:jc w:val="both"/>
      </w:pPr>
      <w:r>
        <w:rPr>
          <w:rStyle w:val="Appelnotedebasdep"/>
        </w:rPr>
        <w:footnoteRef/>
      </w:r>
      <w:r>
        <w:t xml:space="preserve"> </w:t>
      </w:r>
      <w:r w:rsidR="00C53E84">
        <w:t xml:space="preserve"> </w:t>
      </w:r>
      <w:r w:rsidR="008A37C5" w:rsidRPr="00900F0D">
        <w:rPr>
          <w:rFonts w:ascii="Times New Roman" w:hAnsi="Times New Roman" w:cs="Times New Roman"/>
        </w:rPr>
        <w:t>Pierre BOURDIEU</w:t>
      </w:r>
      <w:r w:rsidR="001F0A58" w:rsidRPr="00900F0D">
        <w:rPr>
          <w:rFonts w:ascii="Times New Roman" w:hAnsi="Times New Roman" w:cs="Times New Roman"/>
        </w:rPr>
        <w:t>,</w:t>
      </w:r>
      <w:r w:rsidR="00900F0D" w:rsidRPr="00900F0D">
        <w:rPr>
          <w:rFonts w:ascii="Times New Roman" w:hAnsi="Times New Roman" w:cs="Times New Roman"/>
        </w:rPr>
        <w:t xml:space="preserve"> « Analyste</w:t>
      </w:r>
      <w:r w:rsidR="00D20EEC" w:rsidRPr="00900F0D">
        <w:rPr>
          <w:rFonts w:ascii="Times New Roman" w:hAnsi="Times New Roman" w:cs="Times New Roman"/>
        </w:rPr>
        <w:t xml:space="preserve"> </w:t>
      </w:r>
      <w:proofErr w:type="spellStart"/>
      <w:r w:rsidR="0071333D">
        <w:rPr>
          <w:rFonts w:ascii="Times New Roman" w:hAnsi="Times New Roman" w:cs="Times New Roman"/>
        </w:rPr>
        <w:t>x</w:t>
      </w:r>
      <w:r w:rsidR="00D20EEC" w:rsidRPr="00900F0D">
        <w:rPr>
          <w:rFonts w:ascii="Times New Roman" w:hAnsi="Times New Roman" w:cs="Times New Roman"/>
        </w:rPr>
        <w:t>inattendu</w:t>
      </w:r>
      <w:proofErr w:type="spellEnd"/>
      <w:r w:rsidR="00D20EEC" w:rsidRPr="00900F0D">
        <w:rPr>
          <w:rFonts w:ascii="Times New Roman" w:hAnsi="Times New Roman" w:cs="Times New Roman"/>
        </w:rPr>
        <w:t xml:space="preserve"> de la construction d’un Etat fiscal</w:t>
      </w:r>
      <w:r w:rsidR="00900F0D" w:rsidRPr="00900F0D">
        <w:rPr>
          <w:rFonts w:ascii="Times New Roman" w:hAnsi="Times New Roman" w:cs="Times New Roman"/>
        </w:rPr>
        <w:t> »</w:t>
      </w:r>
      <w:r w:rsidR="00C53E84" w:rsidRPr="00900F0D">
        <w:rPr>
          <w:rFonts w:ascii="Times New Roman" w:hAnsi="Times New Roman" w:cs="Times New Roman"/>
        </w:rPr>
        <w:t xml:space="preserve">, </w:t>
      </w:r>
      <w:r w:rsidR="00C53E84" w:rsidRPr="00900F0D">
        <w:rPr>
          <w:rFonts w:ascii="Times New Roman" w:hAnsi="Times New Roman" w:cs="Times New Roman"/>
          <w:i/>
          <w:iCs/>
        </w:rPr>
        <w:t>Mélanges</w:t>
      </w:r>
      <w:r w:rsidR="00C53E84" w:rsidRPr="009E4B82">
        <w:rPr>
          <w:rFonts w:ascii="Times New Roman" w:hAnsi="Times New Roman" w:cs="Times New Roman"/>
          <w:i/>
          <w:iCs/>
        </w:rPr>
        <w:t xml:space="preserve"> en l’honneur du Professeur Christian LOUIT</w:t>
      </w:r>
      <w:r w:rsidR="00C53E84" w:rsidRPr="009E4B82">
        <w:rPr>
          <w:rFonts w:ascii="Times New Roman" w:hAnsi="Times New Roman" w:cs="Times New Roman"/>
        </w:rPr>
        <w:t xml:space="preserve">, Bruylant, 2016, </w:t>
      </w:r>
      <w:r w:rsidR="00C53E84" w:rsidRPr="00900F0D">
        <w:rPr>
          <w:rFonts w:ascii="Times New Roman" w:hAnsi="Times New Roman" w:cs="Times New Roman"/>
        </w:rPr>
        <w:t>P.174.</w:t>
      </w:r>
    </w:p>
  </w:footnote>
  <w:footnote w:id="12">
    <w:p w14:paraId="28F7B963" w14:textId="77777777" w:rsidR="00DC5F41" w:rsidRPr="00601552" w:rsidRDefault="00DC5F41" w:rsidP="00DC5F41">
      <w:pPr>
        <w:pStyle w:val="Notedebasdepage"/>
        <w:jc w:val="both"/>
        <w:rPr>
          <w:rFonts w:ascii="Times New Roman" w:hAnsi="Times New Roman" w:cs="Times New Roman"/>
        </w:rPr>
      </w:pPr>
      <w:r w:rsidRPr="00601552">
        <w:rPr>
          <w:rStyle w:val="Appelnotedebasdep"/>
          <w:rFonts w:ascii="Times New Roman" w:hAnsi="Times New Roman" w:cs="Times New Roman"/>
        </w:rPr>
        <w:footnoteRef/>
      </w:r>
      <w:r w:rsidRPr="00601552">
        <w:rPr>
          <w:rFonts w:ascii="Times New Roman" w:hAnsi="Times New Roman" w:cs="Times New Roman"/>
        </w:rPr>
        <w:t xml:space="preserve"> Projet OCDE/G20 sur l'érosion de la base d'imposition et le transfert de bénéfices, Déclaration sur une solution reposant sur deux piliers pour résoudre les défis fiscaux soulevés par la numérisation de l’économie, 8 octobre 2021, Disponible sur </w:t>
      </w:r>
      <w:hyperlink r:id="rId1" w:history="1">
        <w:r w:rsidRPr="00601552">
          <w:rPr>
            <w:rStyle w:val="Lienhypertexte"/>
            <w:rFonts w:ascii="Times New Roman" w:hAnsi="Times New Roman" w:cs="Times New Roman"/>
          </w:rPr>
          <w:t>https://www.oecd.org/content/dam/oecd/fr/topics/policy-issues/beps/declaration-sur-une-solution-reposant-sur-deux-piliers-pour-resoudre-les-defis-fiscaux-souleves-par-la-numerisation-de-l-economie-octobre-2021.pdf</w:t>
        </w:r>
      </w:hyperlink>
      <w:r w:rsidRPr="00601552">
        <w:rPr>
          <w:rFonts w:ascii="Times New Roman" w:hAnsi="Times New Roman" w:cs="Times New Roman"/>
        </w:rPr>
        <w:t xml:space="preserve"> Consulté le 02 octobre 2025</w:t>
      </w:r>
    </w:p>
  </w:footnote>
  <w:footnote w:id="13">
    <w:p w14:paraId="3C22194B" w14:textId="3C9D3746" w:rsidR="00236519" w:rsidRPr="0082467C" w:rsidRDefault="00236519" w:rsidP="00630ED2">
      <w:pPr>
        <w:pStyle w:val="Notedebasdepage"/>
        <w:jc w:val="both"/>
        <w:rPr>
          <w:rFonts w:ascii="Times New Roman" w:hAnsi="Times New Roman" w:cs="Times New Roman"/>
        </w:rPr>
      </w:pPr>
      <w:r w:rsidRPr="0082467C">
        <w:rPr>
          <w:rStyle w:val="Appelnotedebasdep"/>
          <w:rFonts w:ascii="Times New Roman" w:hAnsi="Times New Roman" w:cs="Times New Roman"/>
        </w:rPr>
        <w:footnoteRef/>
      </w:r>
      <w:r w:rsidRPr="0082467C">
        <w:rPr>
          <w:rFonts w:ascii="Times New Roman" w:hAnsi="Times New Roman" w:cs="Times New Roman"/>
        </w:rPr>
        <w:t xml:space="preserve"> E.</w:t>
      </w:r>
      <w:r w:rsidR="008112DF" w:rsidRPr="0082467C">
        <w:rPr>
          <w:rFonts w:ascii="Times New Roman" w:hAnsi="Times New Roman" w:cs="Times New Roman"/>
        </w:rPr>
        <w:t xml:space="preserve"> RAI</w:t>
      </w:r>
      <w:r w:rsidR="004847D0" w:rsidRPr="0082467C">
        <w:rPr>
          <w:rFonts w:ascii="Times New Roman" w:hAnsi="Times New Roman" w:cs="Times New Roman"/>
        </w:rPr>
        <w:t xml:space="preserve">NGEARD DE LA BLETIERE, </w:t>
      </w:r>
      <w:r w:rsidR="00630ED2" w:rsidRPr="0082467C">
        <w:rPr>
          <w:rFonts w:ascii="Times New Roman" w:hAnsi="Times New Roman" w:cs="Times New Roman"/>
        </w:rPr>
        <w:t>« </w:t>
      </w:r>
      <w:r w:rsidR="004847D0" w:rsidRPr="0082467C">
        <w:rPr>
          <w:rFonts w:ascii="Times New Roman" w:hAnsi="Times New Roman" w:cs="Times New Roman"/>
        </w:rPr>
        <w:t xml:space="preserve">Etude des </w:t>
      </w:r>
      <w:r w:rsidR="006520C4" w:rsidRPr="0082467C">
        <w:rPr>
          <w:rFonts w:ascii="Times New Roman" w:hAnsi="Times New Roman" w:cs="Times New Roman"/>
        </w:rPr>
        <w:t>règles Globe du Pilier 2</w:t>
      </w:r>
      <w:r w:rsidR="00630ED2" w:rsidRPr="0082467C">
        <w:rPr>
          <w:rFonts w:ascii="Times New Roman" w:hAnsi="Times New Roman" w:cs="Times New Roman"/>
        </w:rPr>
        <w:t> »</w:t>
      </w:r>
      <w:r w:rsidR="006520C4" w:rsidRPr="0082467C">
        <w:rPr>
          <w:rFonts w:ascii="Times New Roman" w:hAnsi="Times New Roman" w:cs="Times New Roman"/>
        </w:rPr>
        <w:t xml:space="preserve">, </w:t>
      </w:r>
      <w:r w:rsidR="00DF20AA" w:rsidRPr="0082467C">
        <w:rPr>
          <w:rFonts w:ascii="Times New Roman" w:hAnsi="Times New Roman" w:cs="Times New Roman"/>
          <w:i/>
          <w:iCs/>
        </w:rPr>
        <w:t xml:space="preserve">Revue </w:t>
      </w:r>
      <w:r w:rsidR="007F0D71" w:rsidRPr="0082467C">
        <w:rPr>
          <w:rFonts w:ascii="Times New Roman" w:hAnsi="Times New Roman" w:cs="Times New Roman"/>
          <w:i/>
          <w:iCs/>
        </w:rPr>
        <w:t>Fiscalité</w:t>
      </w:r>
      <w:r w:rsidR="00DF20AA" w:rsidRPr="0082467C">
        <w:rPr>
          <w:rFonts w:ascii="Times New Roman" w:hAnsi="Times New Roman" w:cs="Times New Roman"/>
          <w:i/>
          <w:iCs/>
        </w:rPr>
        <w:t xml:space="preserve"> Internationale</w:t>
      </w:r>
      <w:r w:rsidR="00DF20AA" w:rsidRPr="0082467C">
        <w:rPr>
          <w:rFonts w:ascii="Times New Roman" w:hAnsi="Times New Roman" w:cs="Times New Roman"/>
        </w:rPr>
        <w:t xml:space="preserve">, </w:t>
      </w:r>
      <w:r w:rsidR="007F0D71" w:rsidRPr="0082467C">
        <w:rPr>
          <w:rFonts w:ascii="Times New Roman" w:hAnsi="Times New Roman" w:cs="Times New Roman"/>
        </w:rPr>
        <w:t>n°2, 2022, P.22</w:t>
      </w:r>
      <w:r w:rsidR="00630ED2" w:rsidRPr="0082467C">
        <w:rPr>
          <w:rFonts w:ascii="Times New Roman" w:hAnsi="Times New Roman" w:cs="Times New Roman"/>
        </w:rPr>
        <w:t>.</w:t>
      </w:r>
    </w:p>
  </w:footnote>
  <w:footnote w:id="14">
    <w:p w14:paraId="15C62F65" w14:textId="7799A41F" w:rsidR="00F961EE" w:rsidRPr="000F7283" w:rsidRDefault="00F961EE" w:rsidP="000F7283">
      <w:pPr>
        <w:pStyle w:val="Notedebasdepage"/>
        <w:jc w:val="both"/>
        <w:rPr>
          <w:rFonts w:ascii="Times New Roman" w:hAnsi="Times New Roman" w:cs="Times New Roman"/>
        </w:rPr>
      </w:pPr>
      <w:r w:rsidRPr="000F7283">
        <w:rPr>
          <w:rStyle w:val="Appelnotedebasdep"/>
          <w:rFonts w:ascii="Times New Roman" w:hAnsi="Times New Roman" w:cs="Times New Roman"/>
        </w:rPr>
        <w:footnoteRef/>
      </w:r>
      <w:r w:rsidRPr="000F7283">
        <w:rPr>
          <w:rFonts w:ascii="Times New Roman" w:hAnsi="Times New Roman" w:cs="Times New Roman"/>
        </w:rPr>
        <w:t xml:space="preserve"> </w:t>
      </w:r>
      <w:r w:rsidR="00E9201D" w:rsidRPr="000F7283">
        <w:rPr>
          <w:rFonts w:ascii="Times New Roman" w:hAnsi="Times New Roman" w:cs="Times New Roman"/>
        </w:rPr>
        <w:t xml:space="preserve">La première convention multilatérale </w:t>
      </w:r>
      <w:r w:rsidR="00E01B7B" w:rsidRPr="000F7283">
        <w:rPr>
          <w:rFonts w:ascii="Times New Roman" w:hAnsi="Times New Roman" w:cs="Times New Roman"/>
        </w:rPr>
        <w:t xml:space="preserve">correspond à celle relative </w:t>
      </w:r>
      <w:r w:rsidR="00C16514" w:rsidRPr="000F7283">
        <w:rPr>
          <w:rFonts w:ascii="Times New Roman" w:hAnsi="Times New Roman" w:cs="Times New Roman"/>
        </w:rPr>
        <w:t>à l’assistance administrative de 1988</w:t>
      </w:r>
      <w:r w:rsidR="005B7833" w:rsidRPr="000F7283">
        <w:rPr>
          <w:rFonts w:ascii="Times New Roman" w:hAnsi="Times New Roman" w:cs="Times New Roman"/>
        </w:rPr>
        <w:t>. La seconde est celle de 2017</w:t>
      </w:r>
      <w:r w:rsidR="00FC6B4B" w:rsidRPr="000F7283">
        <w:rPr>
          <w:rFonts w:ascii="Times New Roman" w:hAnsi="Times New Roman" w:cs="Times New Roman"/>
        </w:rPr>
        <w:t xml:space="preserve"> </w:t>
      </w:r>
      <w:r w:rsidR="000F7283" w:rsidRPr="000F7283">
        <w:rPr>
          <w:rFonts w:ascii="Times New Roman" w:hAnsi="Times New Roman" w:cs="Times New Roman"/>
        </w:rPr>
        <w:t>sur le projet BEPS.</w:t>
      </w:r>
    </w:p>
  </w:footnote>
  <w:footnote w:id="15">
    <w:p w14:paraId="7A69104E" w14:textId="2562B576" w:rsidR="00F0736F" w:rsidRPr="00D01F77" w:rsidRDefault="00F0736F">
      <w:pPr>
        <w:pStyle w:val="Notedebasdepage"/>
        <w:rPr>
          <w:rFonts w:ascii="Times New Roman" w:hAnsi="Times New Roman" w:cs="Times New Roman"/>
        </w:rPr>
      </w:pPr>
      <w:r w:rsidRPr="00D01F77">
        <w:rPr>
          <w:rStyle w:val="Appelnotedebasdep"/>
          <w:rFonts w:ascii="Times New Roman" w:hAnsi="Times New Roman" w:cs="Times New Roman"/>
        </w:rPr>
        <w:footnoteRef/>
      </w:r>
      <w:r w:rsidRPr="00D01F77">
        <w:rPr>
          <w:rFonts w:ascii="Times New Roman" w:hAnsi="Times New Roman" w:cs="Times New Roman"/>
        </w:rPr>
        <w:t xml:space="preserve"> </w:t>
      </w:r>
      <w:r w:rsidR="00A3352F" w:rsidRPr="00D01F77">
        <w:rPr>
          <w:rFonts w:ascii="Times New Roman" w:hAnsi="Times New Roman" w:cs="Times New Roman"/>
        </w:rPr>
        <w:t xml:space="preserve">J. C. MARTINEZ, </w:t>
      </w:r>
      <w:r w:rsidR="00A3352F" w:rsidRPr="00D01F77">
        <w:rPr>
          <w:rFonts w:ascii="Times New Roman" w:hAnsi="Times New Roman" w:cs="Times New Roman"/>
          <w:i/>
          <w:iCs/>
        </w:rPr>
        <w:t xml:space="preserve">Le nouvel </w:t>
      </w:r>
      <w:r w:rsidR="005555B9" w:rsidRPr="00D01F77">
        <w:rPr>
          <w:rFonts w:ascii="Times New Roman" w:hAnsi="Times New Roman" w:cs="Times New Roman"/>
          <w:i/>
          <w:iCs/>
        </w:rPr>
        <w:t>o</w:t>
      </w:r>
      <w:r w:rsidR="00A3352F" w:rsidRPr="00D01F77">
        <w:rPr>
          <w:rFonts w:ascii="Times New Roman" w:hAnsi="Times New Roman" w:cs="Times New Roman"/>
          <w:i/>
          <w:iCs/>
        </w:rPr>
        <w:t>rdre mondial des impôts</w:t>
      </w:r>
      <w:r w:rsidR="005555B9" w:rsidRPr="00D01F77">
        <w:rPr>
          <w:rFonts w:ascii="Times New Roman" w:hAnsi="Times New Roman" w:cs="Times New Roman"/>
        </w:rPr>
        <w:t xml:space="preserve">, </w:t>
      </w:r>
      <w:r w:rsidR="00BE362E" w:rsidRPr="00D01F77">
        <w:rPr>
          <w:rFonts w:ascii="Times New Roman" w:hAnsi="Times New Roman" w:cs="Times New Roman"/>
        </w:rPr>
        <w:t>Paris, Editions A P</w:t>
      </w:r>
      <w:r w:rsidR="005B7A9F" w:rsidRPr="00D01F77">
        <w:rPr>
          <w:rFonts w:ascii="Times New Roman" w:hAnsi="Times New Roman" w:cs="Times New Roman"/>
        </w:rPr>
        <w:t>EDONE,</w:t>
      </w:r>
      <w:r w:rsidR="00AB5A93" w:rsidRPr="00D01F77">
        <w:rPr>
          <w:rFonts w:ascii="Times New Roman" w:hAnsi="Times New Roman" w:cs="Times New Roman"/>
        </w:rPr>
        <w:t xml:space="preserve">2024, </w:t>
      </w:r>
      <w:r w:rsidR="00D01F77" w:rsidRPr="00D01F77">
        <w:rPr>
          <w:rFonts w:ascii="Times New Roman" w:hAnsi="Times New Roman" w:cs="Times New Roman"/>
        </w:rPr>
        <w:t>P.58.</w:t>
      </w:r>
      <w:r w:rsidR="005B7A9F" w:rsidRPr="00D01F77">
        <w:rPr>
          <w:rFonts w:ascii="Times New Roman" w:hAnsi="Times New Roman" w:cs="Times New Roman"/>
        </w:rPr>
        <w:t xml:space="preserve"> </w:t>
      </w:r>
    </w:p>
  </w:footnote>
  <w:footnote w:id="16">
    <w:p w14:paraId="4A5073F6" w14:textId="391AFA36" w:rsidR="00B534FE" w:rsidRPr="001F71F0" w:rsidRDefault="00B534FE">
      <w:pPr>
        <w:pStyle w:val="Notedebasdepage"/>
        <w:rPr>
          <w:rFonts w:ascii="Times New Roman" w:hAnsi="Times New Roman" w:cs="Times New Roman"/>
        </w:rPr>
      </w:pPr>
      <w:r w:rsidRPr="001F71F0">
        <w:rPr>
          <w:rStyle w:val="Appelnotedebasdep"/>
          <w:rFonts w:ascii="Times New Roman" w:hAnsi="Times New Roman" w:cs="Times New Roman"/>
        </w:rPr>
        <w:footnoteRef/>
      </w:r>
      <w:r w:rsidRPr="001F71F0">
        <w:rPr>
          <w:rFonts w:ascii="Times New Roman" w:hAnsi="Times New Roman" w:cs="Times New Roman"/>
        </w:rPr>
        <w:t xml:space="preserve"> </w:t>
      </w:r>
      <w:r w:rsidR="004056F7" w:rsidRPr="001F71F0">
        <w:rPr>
          <w:rFonts w:ascii="Times New Roman" w:hAnsi="Times New Roman" w:cs="Times New Roman"/>
        </w:rPr>
        <w:t>Idem, P. 130</w:t>
      </w:r>
    </w:p>
  </w:footnote>
  <w:footnote w:id="17">
    <w:p w14:paraId="69BFFE9B" w14:textId="1DB410EA" w:rsidR="00424D39" w:rsidRPr="00B02A6B" w:rsidRDefault="00424D39" w:rsidP="00D804C6">
      <w:pPr>
        <w:pStyle w:val="Notedebasdepage"/>
        <w:jc w:val="both"/>
        <w:rPr>
          <w:rFonts w:ascii="Times New Roman" w:hAnsi="Times New Roman" w:cs="Times New Roman"/>
        </w:rPr>
      </w:pPr>
      <w:r w:rsidRPr="00B02A6B">
        <w:rPr>
          <w:rStyle w:val="Appelnotedebasdep"/>
          <w:rFonts w:ascii="Times New Roman" w:hAnsi="Times New Roman" w:cs="Times New Roman"/>
        </w:rPr>
        <w:footnoteRef/>
      </w:r>
      <w:r w:rsidRPr="00B02A6B">
        <w:rPr>
          <w:rFonts w:ascii="Times New Roman" w:hAnsi="Times New Roman" w:cs="Times New Roman"/>
        </w:rPr>
        <w:t xml:space="preserve"> </w:t>
      </w:r>
      <w:r w:rsidR="00AA2A01" w:rsidRPr="00B02A6B">
        <w:rPr>
          <w:rFonts w:ascii="Times New Roman" w:hAnsi="Times New Roman" w:cs="Times New Roman"/>
        </w:rPr>
        <w:t xml:space="preserve">P. BELTRAME, </w:t>
      </w:r>
      <w:r w:rsidR="004304EE" w:rsidRPr="00B02A6B">
        <w:rPr>
          <w:rFonts w:ascii="Times New Roman" w:hAnsi="Times New Roman" w:cs="Times New Roman"/>
        </w:rPr>
        <w:t>« </w:t>
      </w:r>
      <w:r w:rsidR="00AA2A01" w:rsidRPr="00B02A6B">
        <w:rPr>
          <w:rFonts w:ascii="Times New Roman" w:hAnsi="Times New Roman" w:cs="Times New Roman"/>
        </w:rPr>
        <w:t xml:space="preserve">La fiscalité du </w:t>
      </w:r>
      <w:r w:rsidR="00DC4FF9" w:rsidRPr="00B02A6B">
        <w:rPr>
          <w:rFonts w:ascii="Times New Roman" w:hAnsi="Times New Roman" w:cs="Times New Roman"/>
        </w:rPr>
        <w:t>XXI Siècle : Retour vers le futur</w:t>
      </w:r>
      <w:r w:rsidR="004304EE" w:rsidRPr="00B02A6B">
        <w:rPr>
          <w:rFonts w:ascii="Times New Roman" w:hAnsi="Times New Roman" w:cs="Times New Roman"/>
        </w:rPr>
        <w:t xml:space="preserve"> », </w:t>
      </w:r>
      <w:r w:rsidR="0080024E" w:rsidRPr="00B02A6B">
        <w:rPr>
          <w:rFonts w:ascii="Times New Roman" w:hAnsi="Times New Roman" w:cs="Times New Roman"/>
          <w:i/>
          <w:iCs/>
        </w:rPr>
        <w:t>Mélanges</w:t>
      </w:r>
      <w:r w:rsidR="004304EE" w:rsidRPr="00B02A6B">
        <w:rPr>
          <w:rFonts w:ascii="Times New Roman" w:hAnsi="Times New Roman" w:cs="Times New Roman"/>
          <w:i/>
          <w:iCs/>
        </w:rPr>
        <w:t xml:space="preserve"> en l’honneur du </w:t>
      </w:r>
      <w:r w:rsidR="00D804C6" w:rsidRPr="00B02A6B">
        <w:rPr>
          <w:rFonts w:ascii="Times New Roman" w:hAnsi="Times New Roman" w:cs="Times New Roman"/>
          <w:i/>
          <w:iCs/>
        </w:rPr>
        <w:t>Professeur Christian</w:t>
      </w:r>
      <w:r w:rsidR="0080024E" w:rsidRPr="00B02A6B">
        <w:rPr>
          <w:rFonts w:ascii="Times New Roman" w:hAnsi="Times New Roman" w:cs="Times New Roman"/>
          <w:i/>
          <w:iCs/>
        </w:rPr>
        <w:t xml:space="preserve"> LOUIT</w:t>
      </w:r>
      <w:r w:rsidR="0080024E" w:rsidRPr="00B02A6B">
        <w:rPr>
          <w:rFonts w:ascii="Times New Roman" w:hAnsi="Times New Roman" w:cs="Times New Roman"/>
        </w:rPr>
        <w:t xml:space="preserve">, </w:t>
      </w:r>
      <w:r w:rsidR="000D3ECF" w:rsidRPr="00B02A6B">
        <w:rPr>
          <w:rFonts w:ascii="Times New Roman" w:hAnsi="Times New Roman" w:cs="Times New Roman"/>
        </w:rPr>
        <w:t>Editions Bruylant, 2016, P</w:t>
      </w:r>
      <w:r w:rsidR="00D804C6" w:rsidRPr="00B02A6B">
        <w:rPr>
          <w:rFonts w:ascii="Times New Roman" w:hAnsi="Times New Roman" w:cs="Times New Roman"/>
        </w:rPr>
        <w:t>.52.</w:t>
      </w:r>
    </w:p>
  </w:footnote>
  <w:footnote w:id="18">
    <w:p w14:paraId="75DCD583" w14:textId="57A7D583" w:rsidR="008949B3" w:rsidRPr="00103561" w:rsidRDefault="008949B3" w:rsidP="00F35D6A">
      <w:pPr>
        <w:pStyle w:val="Notedebasdepage"/>
        <w:jc w:val="both"/>
        <w:rPr>
          <w:rFonts w:ascii="Times New Roman" w:hAnsi="Times New Roman" w:cs="Times New Roman"/>
        </w:rPr>
      </w:pPr>
      <w:r w:rsidRPr="00103561">
        <w:rPr>
          <w:rStyle w:val="Appelnotedebasdep"/>
          <w:rFonts w:ascii="Times New Roman" w:hAnsi="Times New Roman" w:cs="Times New Roman"/>
        </w:rPr>
        <w:footnoteRef/>
      </w:r>
      <w:r w:rsidRPr="00103561">
        <w:rPr>
          <w:rFonts w:ascii="Times New Roman" w:hAnsi="Times New Roman" w:cs="Times New Roman"/>
        </w:rPr>
        <w:t xml:space="preserve"> </w:t>
      </w:r>
      <w:r w:rsidR="00063B18" w:rsidRPr="00103561">
        <w:rPr>
          <w:rFonts w:ascii="Times New Roman" w:hAnsi="Times New Roman" w:cs="Times New Roman"/>
        </w:rPr>
        <w:t>J. MO</w:t>
      </w:r>
      <w:r w:rsidR="00CB1C50" w:rsidRPr="00103561">
        <w:rPr>
          <w:rFonts w:ascii="Times New Roman" w:hAnsi="Times New Roman" w:cs="Times New Roman"/>
        </w:rPr>
        <w:t>N</w:t>
      </w:r>
      <w:r w:rsidR="00063B18" w:rsidRPr="00103561">
        <w:rPr>
          <w:rFonts w:ascii="Times New Roman" w:hAnsi="Times New Roman" w:cs="Times New Roman"/>
        </w:rPr>
        <w:t>SENEGO</w:t>
      </w:r>
      <w:r w:rsidR="00CB1C50" w:rsidRPr="00103561">
        <w:rPr>
          <w:rFonts w:ascii="Times New Roman" w:hAnsi="Times New Roman" w:cs="Times New Roman"/>
        </w:rPr>
        <w:t>, « La notion conventionnelle d’installation fixe</w:t>
      </w:r>
      <w:r w:rsidR="00EB7754" w:rsidRPr="00103561">
        <w:rPr>
          <w:rFonts w:ascii="Times New Roman" w:hAnsi="Times New Roman" w:cs="Times New Roman"/>
        </w:rPr>
        <w:t xml:space="preserve"> d’affaires », </w:t>
      </w:r>
      <w:r w:rsidR="00F35D6A" w:rsidRPr="00103561">
        <w:rPr>
          <w:rFonts w:ascii="Times New Roman" w:hAnsi="Times New Roman" w:cs="Times New Roman"/>
          <w:i/>
          <w:iCs/>
        </w:rPr>
        <w:t>Mélanges en l’honneur du Professeur Christian LOUIT</w:t>
      </w:r>
      <w:r w:rsidR="00F35D6A" w:rsidRPr="00103561">
        <w:rPr>
          <w:rFonts w:ascii="Times New Roman" w:hAnsi="Times New Roman" w:cs="Times New Roman"/>
        </w:rPr>
        <w:t>, Editions Bruylant,</w:t>
      </w:r>
      <w:r w:rsidR="00212AF0" w:rsidRPr="00103561">
        <w:rPr>
          <w:rFonts w:ascii="Times New Roman" w:hAnsi="Times New Roman" w:cs="Times New Roman"/>
        </w:rPr>
        <w:t xml:space="preserve"> P.</w:t>
      </w:r>
      <w:r w:rsidR="00943081" w:rsidRPr="00103561">
        <w:rPr>
          <w:rFonts w:ascii="Times New Roman" w:hAnsi="Times New Roman" w:cs="Times New Roman"/>
        </w:rPr>
        <w:t>145.</w:t>
      </w:r>
    </w:p>
  </w:footnote>
  <w:footnote w:id="19">
    <w:p w14:paraId="17B86126" w14:textId="0A4AE439" w:rsidR="00F6770A" w:rsidRDefault="00F6770A">
      <w:pPr>
        <w:pStyle w:val="Notedebasdepage"/>
      </w:pPr>
      <w:r>
        <w:rPr>
          <w:rStyle w:val="Appelnotedebasdep"/>
        </w:rPr>
        <w:footnoteRef/>
      </w:r>
      <w:r>
        <w:t xml:space="preserve"> </w:t>
      </w:r>
      <w:r w:rsidRPr="00AB50EC">
        <w:rPr>
          <w:rFonts w:ascii="Times New Roman" w:hAnsi="Times New Roman" w:cs="Times New Roman"/>
        </w:rPr>
        <w:t xml:space="preserve">Le modèle de </w:t>
      </w:r>
      <w:r w:rsidR="00AB50EC" w:rsidRPr="00AB50EC">
        <w:rPr>
          <w:rFonts w:ascii="Times New Roman" w:hAnsi="Times New Roman" w:cs="Times New Roman"/>
        </w:rPr>
        <w:t>Londres</w:t>
      </w:r>
      <w:r w:rsidRPr="00AB50EC">
        <w:rPr>
          <w:rFonts w:ascii="Times New Roman" w:hAnsi="Times New Roman" w:cs="Times New Roman"/>
        </w:rPr>
        <w:t xml:space="preserve"> et le modèle de </w:t>
      </w:r>
      <w:r w:rsidR="00AB50EC" w:rsidRPr="00AB50EC">
        <w:rPr>
          <w:rFonts w:ascii="Times New Roman" w:hAnsi="Times New Roman" w:cs="Times New Roman"/>
        </w:rPr>
        <w:t>M</w:t>
      </w:r>
      <w:r w:rsidRPr="00AB50EC">
        <w:rPr>
          <w:rFonts w:ascii="Times New Roman" w:hAnsi="Times New Roman" w:cs="Times New Roman"/>
        </w:rPr>
        <w:t>exico</w:t>
      </w:r>
    </w:p>
  </w:footnote>
  <w:footnote w:id="20">
    <w:p w14:paraId="3D7ED66A" w14:textId="0AE19711" w:rsidR="00032C5A" w:rsidRDefault="00032C5A">
      <w:pPr>
        <w:pStyle w:val="Notedebasdepage"/>
      </w:pPr>
      <w:r>
        <w:rPr>
          <w:rStyle w:val="Appelnotedebasdep"/>
        </w:rPr>
        <w:footnoteRef/>
      </w:r>
      <w:r>
        <w:t xml:space="preserve"> </w:t>
      </w:r>
      <w:r w:rsidRPr="00D01F77">
        <w:rPr>
          <w:rFonts w:ascii="Times New Roman" w:hAnsi="Times New Roman" w:cs="Times New Roman"/>
        </w:rPr>
        <w:t xml:space="preserve">J. C. MARTINEZ, </w:t>
      </w:r>
      <w:r w:rsidRPr="00D01F77">
        <w:rPr>
          <w:rFonts w:ascii="Times New Roman" w:hAnsi="Times New Roman" w:cs="Times New Roman"/>
          <w:i/>
          <w:iCs/>
        </w:rPr>
        <w:t>Le nouvel ordre mondial des impôts</w:t>
      </w:r>
      <w:r w:rsidRPr="00D01F77">
        <w:rPr>
          <w:rFonts w:ascii="Times New Roman" w:hAnsi="Times New Roman" w:cs="Times New Roman"/>
        </w:rPr>
        <w:t>,</w:t>
      </w:r>
      <w:r>
        <w:rPr>
          <w:rFonts w:ascii="Times New Roman" w:hAnsi="Times New Roman" w:cs="Times New Roman"/>
        </w:rPr>
        <w:t xml:space="preserve"> op </w:t>
      </w:r>
      <w:proofErr w:type="spellStart"/>
      <w:r>
        <w:rPr>
          <w:rFonts w:ascii="Times New Roman" w:hAnsi="Times New Roman" w:cs="Times New Roman"/>
        </w:rPr>
        <w:t>cit</w:t>
      </w:r>
      <w:proofErr w:type="spellEnd"/>
      <w:r>
        <w:rPr>
          <w:rFonts w:ascii="Times New Roman" w:hAnsi="Times New Roman" w:cs="Times New Roman"/>
        </w:rPr>
        <w:t>, P.</w:t>
      </w:r>
      <w:r w:rsidR="0084417D">
        <w:rPr>
          <w:rFonts w:ascii="Times New Roman" w:hAnsi="Times New Roman" w:cs="Times New Roman"/>
        </w:rPr>
        <w:t>115.</w:t>
      </w:r>
    </w:p>
  </w:footnote>
  <w:footnote w:id="21">
    <w:p w14:paraId="580DE60E" w14:textId="79C1E87B" w:rsidR="00354EA7" w:rsidRPr="00D44ACD" w:rsidRDefault="00354EA7">
      <w:pPr>
        <w:pStyle w:val="Notedebasdepage"/>
        <w:rPr>
          <w:rFonts w:ascii="Times New Roman" w:hAnsi="Times New Roman" w:cs="Times New Roman"/>
        </w:rPr>
      </w:pPr>
      <w:r w:rsidRPr="00D44ACD">
        <w:rPr>
          <w:rStyle w:val="Appelnotedebasdep"/>
          <w:rFonts w:ascii="Times New Roman" w:hAnsi="Times New Roman" w:cs="Times New Roman"/>
        </w:rPr>
        <w:footnoteRef/>
      </w:r>
      <w:r w:rsidRPr="00D44ACD">
        <w:rPr>
          <w:rFonts w:ascii="Times New Roman" w:hAnsi="Times New Roman" w:cs="Times New Roman"/>
        </w:rPr>
        <w:t xml:space="preserve"> D. GUTMANN</w:t>
      </w:r>
      <w:r w:rsidR="001D58B3" w:rsidRPr="00D44ACD">
        <w:rPr>
          <w:rFonts w:ascii="Times New Roman" w:hAnsi="Times New Roman" w:cs="Times New Roman"/>
        </w:rPr>
        <w:t>, B. ANGEL, J. MON</w:t>
      </w:r>
      <w:r w:rsidR="002D0301" w:rsidRPr="00D44ACD">
        <w:rPr>
          <w:rFonts w:ascii="Times New Roman" w:hAnsi="Times New Roman" w:cs="Times New Roman"/>
        </w:rPr>
        <w:t>SENEGO &amp; C. SILBER</w:t>
      </w:r>
      <w:r w:rsidR="008F2BDA" w:rsidRPr="00D44ACD">
        <w:rPr>
          <w:rFonts w:ascii="Times New Roman" w:hAnsi="Times New Roman" w:cs="Times New Roman"/>
        </w:rPr>
        <w:t xml:space="preserve">ZTEIN, </w:t>
      </w:r>
      <w:r w:rsidR="00F4736C" w:rsidRPr="00D44ACD">
        <w:rPr>
          <w:rFonts w:ascii="Times New Roman" w:hAnsi="Times New Roman" w:cs="Times New Roman"/>
        </w:rPr>
        <w:t>« </w:t>
      </w:r>
      <w:r w:rsidR="008F2BDA" w:rsidRPr="00D44ACD">
        <w:rPr>
          <w:rFonts w:ascii="Times New Roman" w:hAnsi="Times New Roman" w:cs="Times New Roman"/>
        </w:rPr>
        <w:t>Les prix de transfert en tant qu’outil</w:t>
      </w:r>
      <w:r w:rsidR="00F4736C" w:rsidRPr="00D44ACD">
        <w:rPr>
          <w:rFonts w:ascii="Times New Roman" w:hAnsi="Times New Roman" w:cs="Times New Roman"/>
        </w:rPr>
        <w:t xml:space="preserve"> de régulation de la fiscalité internationale » Fiscalité Internationale</w:t>
      </w:r>
      <w:r w:rsidR="00505784" w:rsidRPr="00D44ACD">
        <w:rPr>
          <w:rFonts w:ascii="Times New Roman" w:hAnsi="Times New Roman" w:cs="Times New Roman"/>
        </w:rPr>
        <w:t xml:space="preserve">, n°1, 2025, </w:t>
      </w:r>
      <w:r w:rsidR="00D44ACD" w:rsidRPr="00D44ACD">
        <w:rPr>
          <w:rFonts w:ascii="Times New Roman" w:hAnsi="Times New Roman" w:cs="Times New Roman"/>
        </w:rPr>
        <w:t>P.25.</w:t>
      </w:r>
    </w:p>
  </w:footnote>
  <w:footnote w:id="22">
    <w:p w14:paraId="453E9D91" w14:textId="220E08CD" w:rsidR="00856970" w:rsidRPr="005659AE" w:rsidRDefault="00856970">
      <w:pPr>
        <w:pStyle w:val="Notedebasdepage"/>
        <w:rPr>
          <w:rFonts w:ascii="Times New Roman" w:hAnsi="Times New Roman" w:cs="Times New Roman"/>
        </w:rPr>
      </w:pPr>
      <w:r w:rsidRPr="005659AE">
        <w:rPr>
          <w:rStyle w:val="Appelnotedebasdep"/>
          <w:rFonts w:ascii="Times New Roman" w:hAnsi="Times New Roman" w:cs="Times New Roman"/>
        </w:rPr>
        <w:footnoteRef/>
      </w:r>
      <w:r w:rsidRPr="005659AE">
        <w:rPr>
          <w:rFonts w:ascii="Times New Roman" w:hAnsi="Times New Roman" w:cs="Times New Roman"/>
        </w:rPr>
        <w:t xml:space="preserve"> </w:t>
      </w:r>
      <w:r w:rsidR="00355038" w:rsidRPr="005659AE">
        <w:rPr>
          <w:rFonts w:ascii="Times New Roman" w:hAnsi="Times New Roman" w:cs="Times New Roman"/>
        </w:rPr>
        <w:t xml:space="preserve">P. SAINT AMANS, </w:t>
      </w:r>
      <w:r w:rsidR="00520BD6" w:rsidRPr="005659AE">
        <w:rPr>
          <w:rFonts w:ascii="Times New Roman" w:hAnsi="Times New Roman" w:cs="Times New Roman"/>
          <w:i/>
          <w:iCs/>
        </w:rPr>
        <w:t>Paradis</w:t>
      </w:r>
      <w:r w:rsidR="003037D5" w:rsidRPr="005659AE">
        <w:rPr>
          <w:rFonts w:ascii="Times New Roman" w:hAnsi="Times New Roman" w:cs="Times New Roman"/>
          <w:i/>
          <w:iCs/>
        </w:rPr>
        <w:t xml:space="preserve"> fiscaux </w:t>
      </w:r>
      <w:r w:rsidR="00001FBD" w:rsidRPr="005659AE">
        <w:rPr>
          <w:rFonts w:ascii="Times New Roman" w:hAnsi="Times New Roman" w:cs="Times New Roman"/>
          <w:i/>
          <w:iCs/>
        </w:rPr>
        <w:t>comment on a changé le cours de l’histoire</w:t>
      </w:r>
      <w:r w:rsidR="00001FBD" w:rsidRPr="005659AE">
        <w:rPr>
          <w:rFonts w:ascii="Times New Roman" w:hAnsi="Times New Roman" w:cs="Times New Roman"/>
        </w:rPr>
        <w:t xml:space="preserve">, op </w:t>
      </w:r>
      <w:proofErr w:type="spellStart"/>
      <w:r w:rsidR="00001FBD" w:rsidRPr="005659AE">
        <w:rPr>
          <w:rFonts w:ascii="Times New Roman" w:hAnsi="Times New Roman" w:cs="Times New Roman"/>
        </w:rPr>
        <w:t>cit</w:t>
      </w:r>
      <w:proofErr w:type="spellEnd"/>
      <w:r w:rsidR="00001FBD" w:rsidRPr="005659AE">
        <w:rPr>
          <w:rFonts w:ascii="Times New Roman" w:hAnsi="Times New Roman" w:cs="Times New Roman"/>
        </w:rPr>
        <w:t xml:space="preserve">, </w:t>
      </w:r>
      <w:r w:rsidR="00EF74EE" w:rsidRPr="005659AE">
        <w:rPr>
          <w:rFonts w:ascii="Times New Roman" w:hAnsi="Times New Roman" w:cs="Times New Roman"/>
        </w:rPr>
        <w:t>P.284</w:t>
      </w:r>
    </w:p>
  </w:footnote>
  <w:footnote w:id="23">
    <w:p w14:paraId="2A3A4287" w14:textId="253D777B" w:rsidR="00023E33" w:rsidRPr="005659AE" w:rsidRDefault="00023E33">
      <w:pPr>
        <w:pStyle w:val="Notedebasdepage"/>
        <w:rPr>
          <w:rFonts w:ascii="Times New Roman" w:hAnsi="Times New Roman" w:cs="Times New Roman"/>
        </w:rPr>
      </w:pPr>
      <w:r w:rsidRPr="005659AE">
        <w:rPr>
          <w:rStyle w:val="Appelnotedebasdep"/>
          <w:rFonts w:ascii="Times New Roman" w:hAnsi="Times New Roman" w:cs="Times New Roman"/>
        </w:rPr>
        <w:footnoteRef/>
      </w:r>
      <w:r w:rsidRPr="005659AE">
        <w:rPr>
          <w:rFonts w:ascii="Times New Roman" w:hAnsi="Times New Roman" w:cs="Times New Roman"/>
        </w:rPr>
        <w:t xml:space="preserve"> </w:t>
      </w:r>
      <w:r w:rsidR="009A02C8" w:rsidRPr="005659AE">
        <w:rPr>
          <w:rFonts w:ascii="Times New Roman" w:hAnsi="Times New Roman" w:cs="Times New Roman"/>
        </w:rPr>
        <w:t>S. SUR,</w:t>
      </w:r>
      <w:r w:rsidR="003B354D" w:rsidRPr="005659AE">
        <w:rPr>
          <w:rFonts w:ascii="Times New Roman" w:hAnsi="Times New Roman" w:cs="Times New Roman"/>
        </w:rPr>
        <w:t> « Les infortunes de l’impôt »</w:t>
      </w:r>
      <w:r w:rsidR="005A0906" w:rsidRPr="005659AE">
        <w:rPr>
          <w:rFonts w:ascii="Times New Roman" w:hAnsi="Times New Roman" w:cs="Times New Roman"/>
        </w:rPr>
        <w:t xml:space="preserve">, </w:t>
      </w:r>
      <w:r w:rsidR="005A0906" w:rsidRPr="005659AE">
        <w:rPr>
          <w:rFonts w:ascii="Times New Roman" w:hAnsi="Times New Roman" w:cs="Times New Roman"/>
          <w:i/>
          <w:iCs/>
        </w:rPr>
        <w:t>Question internationales</w:t>
      </w:r>
      <w:r w:rsidR="006F7419" w:rsidRPr="005659AE">
        <w:rPr>
          <w:rFonts w:ascii="Times New Roman" w:hAnsi="Times New Roman" w:cs="Times New Roman"/>
          <w:i/>
          <w:iCs/>
        </w:rPr>
        <w:t>,</w:t>
      </w:r>
      <w:r w:rsidR="006F7419" w:rsidRPr="005659AE">
        <w:rPr>
          <w:rFonts w:ascii="Times New Roman" w:hAnsi="Times New Roman" w:cs="Times New Roman"/>
        </w:rPr>
        <w:t xml:space="preserve"> n°134, Décembre 2025-Janvier 2026, </w:t>
      </w:r>
      <w:r w:rsidR="004536C3" w:rsidRPr="005659AE">
        <w:rPr>
          <w:rFonts w:ascii="Times New Roman" w:hAnsi="Times New Roman" w:cs="Times New Roman"/>
        </w:rPr>
        <w:t>P.</w:t>
      </w:r>
      <w:r w:rsidR="007109B8" w:rsidRPr="005659AE">
        <w:rPr>
          <w:rFonts w:ascii="Times New Roman" w:hAnsi="Times New Roman" w:cs="Times New Roman"/>
        </w:rPr>
        <w:t>5.</w:t>
      </w:r>
    </w:p>
  </w:footnote>
  <w:footnote w:id="24">
    <w:p w14:paraId="5CEB0224" w14:textId="0E99BB12" w:rsidR="003F1F73" w:rsidRDefault="003F1F73" w:rsidP="005659AE">
      <w:pPr>
        <w:pStyle w:val="Notedebasdepage"/>
        <w:jc w:val="both"/>
      </w:pPr>
      <w:r w:rsidRPr="005659AE">
        <w:rPr>
          <w:rStyle w:val="Appelnotedebasdep"/>
          <w:rFonts w:ascii="Times New Roman" w:hAnsi="Times New Roman" w:cs="Times New Roman"/>
        </w:rPr>
        <w:footnoteRef/>
      </w:r>
      <w:r w:rsidRPr="005659AE">
        <w:rPr>
          <w:rFonts w:ascii="Times New Roman" w:hAnsi="Times New Roman" w:cs="Times New Roman"/>
        </w:rPr>
        <w:t xml:space="preserve"> </w:t>
      </w:r>
      <w:r w:rsidR="002C06F1" w:rsidRPr="005659AE">
        <w:rPr>
          <w:rFonts w:ascii="Times New Roman" w:hAnsi="Times New Roman" w:cs="Times New Roman"/>
        </w:rPr>
        <w:t xml:space="preserve">D. GUTMANN, « La stratégie fiscale des USA », </w:t>
      </w:r>
      <w:r w:rsidR="005659AE" w:rsidRPr="005659AE">
        <w:rPr>
          <w:rFonts w:ascii="Times New Roman" w:hAnsi="Times New Roman" w:cs="Times New Roman"/>
          <w:i/>
          <w:iCs/>
        </w:rPr>
        <w:t>Question internationales,</w:t>
      </w:r>
      <w:r w:rsidR="005659AE" w:rsidRPr="005659AE">
        <w:rPr>
          <w:rFonts w:ascii="Times New Roman" w:hAnsi="Times New Roman" w:cs="Times New Roman"/>
        </w:rPr>
        <w:t xml:space="preserve"> n°134, Décembre 2025-Janvier 2026, P.33.</w:t>
      </w:r>
    </w:p>
  </w:footnote>
  <w:footnote w:id="25">
    <w:p w14:paraId="0B382EB5" w14:textId="093D3256" w:rsidR="00105CF4" w:rsidRPr="00105CF4" w:rsidRDefault="00105CF4">
      <w:pPr>
        <w:pStyle w:val="Notedebasdepage"/>
        <w:rPr>
          <w:rFonts w:ascii="Times New Roman" w:hAnsi="Times New Roman" w:cs="Times New Roman"/>
        </w:rPr>
      </w:pPr>
      <w:r w:rsidRPr="00105CF4">
        <w:rPr>
          <w:rStyle w:val="Appelnotedebasdep"/>
          <w:rFonts w:ascii="Times New Roman" w:hAnsi="Times New Roman" w:cs="Times New Roman"/>
        </w:rPr>
        <w:footnoteRef/>
      </w:r>
      <w:r w:rsidRPr="00105CF4">
        <w:rPr>
          <w:rFonts w:ascii="Times New Roman" w:hAnsi="Times New Roman" w:cs="Times New Roman"/>
        </w:rPr>
        <w:t xml:space="preserve"> Idem, P.34</w:t>
      </w:r>
    </w:p>
  </w:footnote>
  <w:footnote w:id="26">
    <w:p w14:paraId="7AA1E6C2" w14:textId="5B3F9989" w:rsidR="005D490E" w:rsidRPr="005D490E" w:rsidRDefault="005D490E">
      <w:pPr>
        <w:pStyle w:val="Notedebasdepage"/>
        <w:rPr>
          <w:rFonts w:ascii="Times New Roman" w:hAnsi="Times New Roman" w:cs="Times New Roman"/>
        </w:rPr>
      </w:pPr>
      <w:r w:rsidRPr="005D490E">
        <w:rPr>
          <w:rStyle w:val="Appelnotedebasdep"/>
          <w:rFonts w:ascii="Times New Roman" w:hAnsi="Times New Roman" w:cs="Times New Roman"/>
        </w:rPr>
        <w:footnoteRef/>
      </w:r>
      <w:r w:rsidRPr="005D490E">
        <w:rPr>
          <w:rFonts w:ascii="Times New Roman" w:hAnsi="Times New Roman" w:cs="Times New Roman"/>
        </w:rPr>
        <w:t xml:space="preserve"> G. CORNU, Vocabulaire juridique, Paris, PUF, 10ed mis à jour, 2017, P.877</w:t>
      </w:r>
      <w:r>
        <w:rPr>
          <w:rFonts w:ascii="Times New Roman" w:hAnsi="Times New Roman" w:cs="Times New Roman"/>
        </w:rPr>
        <w:t>.</w:t>
      </w:r>
    </w:p>
  </w:footnote>
  <w:footnote w:id="27">
    <w:p w14:paraId="48FBA023" w14:textId="75D759CE" w:rsidR="001962FA" w:rsidRPr="005C2B2E" w:rsidRDefault="001962FA">
      <w:pPr>
        <w:pStyle w:val="Notedebasdepage"/>
        <w:rPr>
          <w:rFonts w:ascii="Times New Roman" w:hAnsi="Times New Roman" w:cs="Times New Roman"/>
        </w:rPr>
      </w:pPr>
      <w:r w:rsidRPr="005C2B2E">
        <w:rPr>
          <w:rStyle w:val="Appelnotedebasdep"/>
          <w:rFonts w:ascii="Times New Roman" w:hAnsi="Times New Roman" w:cs="Times New Roman"/>
        </w:rPr>
        <w:footnoteRef/>
      </w:r>
      <w:r w:rsidRPr="005C2B2E">
        <w:rPr>
          <w:rFonts w:ascii="Times New Roman" w:hAnsi="Times New Roman" w:cs="Times New Roman"/>
        </w:rPr>
        <w:t xml:space="preserve"> </w:t>
      </w:r>
      <w:r w:rsidR="00554C25" w:rsidRPr="005C2B2E">
        <w:rPr>
          <w:rFonts w:ascii="Times New Roman" w:hAnsi="Times New Roman" w:cs="Times New Roman"/>
        </w:rPr>
        <w:t>B. CASTAGNEDE &amp; E</w:t>
      </w:r>
      <w:r w:rsidR="0036753B" w:rsidRPr="005C2B2E">
        <w:rPr>
          <w:rFonts w:ascii="Times New Roman" w:hAnsi="Times New Roman" w:cs="Times New Roman"/>
        </w:rPr>
        <w:t xml:space="preserve">. </w:t>
      </w:r>
      <w:r w:rsidR="000E1B43" w:rsidRPr="005C2B2E">
        <w:rPr>
          <w:rFonts w:ascii="Times New Roman" w:hAnsi="Times New Roman" w:cs="Times New Roman"/>
        </w:rPr>
        <w:t>JOA</w:t>
      </w:r>
      <w:r w:rsidR="00474560" w:rsidRPr="005C2B2E">
        <w:rPr>
          <w:rFonts w:ascii="Times New Roman" w:hAnsi="Times New Roman" w:cs="Times New Roman"/>
        </w:rPr>
        <w:t xml:space="preserve">NNARD-LARDANT, </w:t>
      </w:r>
      <w:r w:rsidR="00474560" w:rsidRPr="005C2B2E">
        <w:rPr>
          <w:rFonts w:ascii="Times New Roman" w:hAnsi="Times New Roman" w:cs="Times New Roman"/>
          <w:i/>
          <w:iCs/>
        </w:rPr>
        <w:t>Précis de fiscalité internationale</w:t>
      </w:r>
      <w:r w:rsidR="00474560" w:rsidRPr="005C2B2E">
        <w:rPr>
          <w:rFonts w:ascii="Times New Roman" w:hAnsi="Times New Roman" w:cs="Times New Roman"/>
        </w:rPr>
        <w:t xml:space="preserve">, </w:t>
      </w:r>
      <w:r w:rsidR="009C4CD0" w:rsidRPr="005C2B2E">
        <w:rPr>
          <w:rFonts w:ascii="Times New Roman" w:hAnsi="Times New Roman" w:cs="Times New Roman"/>
        </w:rPr>
        <w:t>Paris, 2025, P.</w:t>
      </w:r>
      <w:r w:rsidR="005C2B2E" w:rsidRPr="005C2B2E">
        <w:rPr>
          <w:rFonts w:ascii="Times New Roman" w:hAnsi="Times New Roman" w:cs="Times New Roman"/>
        </w:rPr>
        <w:t>156.</w:t>
      </w:r>
    </w:p>
  </w:footnote>
  <w:footnote w:id="28">
    <w:p w14:paraId="0FA960E7" w14:textId="21B731DC" w:rsidR="00647BB4" w:rsidRPr="004A6A76" w:rsidRDefault="00647BB4">
      <w:pPr>
        <w:pStyle w:val="Notedebasdepage"/>
        <w:rPr>
          <w:rFonts w:ascii="Times New Roman" w:hAnsi="Times New Roman" w:cs="Times New Roman"/>
        </w:rPr>
      </w:pPr>
      <w:r w:rsidRPr="004A6A76">
        <w:rPr>
          <w:rStyle w:val="Appelnotedebasdep"/>
          <w:rFonts w:ascii="Times New Roman" w:hAnsi="Times New Roman" w:cs="Times New Roman"/>
        </w:rPr>
        <w:footnoteRef/>
      </w:r>
      <w:r w:rsidRPr="004A6A76">
        <w:rPr>
          <w:rFonts w:ascii="Times New Roman" w:hAnsi="Times New Roman" w:cs="Times New Roman"/>
        </w:rPr>
        <w:t xml:space="preserve"> X</w:t>
      </w:r>
      <w:r w:rsidR="00544B42" w:rsidRPr="004A6A76">
        <w:rPr>
          <w:rFonts w:ascii="Times New Roman" w:hAnsi="Times New Roman" w:cs="Times New Roman"/>
        </w:rPr>
        <w:t xml:space="preserve">. OBERSON, </w:t>
      </w:r>
      <w:r w:rsidR="00544B42" w:rsidRPr="004A6A76">
        <w:rPr>
          <w:rFonts w:ascii="Times New Roman" w:hAnsi="Times New Roman" w:cs="Times New Roman"/>
          <w:i/>
          <w:iCs/>
        </w:rPr>
        <w:t>Précis de droit fiscal international</w:t>
      </w:r>
      <w:r w:rsidR="00282D29" w:rsidRPr="004A6A76">
        <w:rPr>
          <w:rFonts w:ascii="Times New Roman" w:hAnsi="Times New Roman" w:cs="Times New Roman"/>
          <w:i/>
          <w:iCs/>
        </w:rPr>
        <w:t>,</w:t>
      </w:r>
      <w:r w:rsidR="00282D29" w:rsidRPr="004A6A76">
        <w:rPr>
          <w:rFonts w:ascii="Times New Roman" w:hAnsi="Times New Roman" w:cs="Times New Roman"/>
        </w:rPr>
        <w:t xml:space="preserve"> Ed</w:t>
      </w:r>
      <w:r w:rsidR="00DE596D" w:rsidRPr="004A6A76">
        <w:rPr>
          <w:rFonts w:ascii="Times New Roman" w:hAnsi="Times New Roman" w:cs="Times New Roman"/>
        </w:rPr>
        <w:t xml:space="preserve">itions SA Berne, 2022, </w:t>
      </w:r>
      <w:r w:rsidR="00954E34" w:rsidRPr="004A6A76">
        <w:rPr>
          <w:rFonts w:ascii="Times New Roman" w:hAnsi="Times New Roman" w:cs="Times New Roman"/>
        </w:rPr>
        <w:t>P.</w:t>
      </w:r>
      <w:r w:rsidR="00141333" w:rsidRPr="004A6A76">
        <w:rPr>
          <w:rFonts w:ascii="Times New Roman" w:hAnsi="Times New Roman" w:cs="Times New Roman"/>
        </w:rPr>
        <w:t>534.</w:t>
      </w:r>
    </w:p>
  </w:footnote>
  <w:footnote w:id="29">
    <w:p w14:paraId="3BF2A2AF" w14:textId="7810A529" w:rsidR="008E393C" w:rsidRPr="00D33791" w:rsidRDefault="008E393C" w:rsidP="00D33791">
      <w:pPr>
        <w:pStyle w:val="Notedebasdepage"/>
        <w:jc w:val="both"/>
        <w:rPr>
          <w:rFonts w:ascii="Times New Roman" w:hAnsi="Times New Roman" w:cs="Times New Roman"/>
        </w:rPr>
      </w:pPr>
      <w:r w:rsidRPr="00D33791">
        <w:rPr>
          <w:rStyle w:val="Appelnotedebasdep"/>
          <w:rFonts w:ascii="Times New Roman" w:hAnsi="Times New Roman" w:cs="Times New Roman"/>
        </w:rPr>
        <w:footnoteRef/>
      </w:r>
      <w:r w:rsidRPr="00D33791">
        <w:rPr>
          <w:rFonts w:ascii="Times New Roman" w:hAnsi="Times New Roman" w:cs="Times New Roman"/>
        </w:rPr>
        <w:t xml:space="preserve"> </w:t>
      </w:r>
      <w:r w:rsidR="00B6599F" w:rsidRPr="00D33791">
        <w:rPr>
          <w:rFonts w:ascii="Times New Roman" w:hAnsi="Times New Roman" w:cs="Times New Roman"/>
        </w:rPr>
        <w:t>A.</w:t>
      </w:r>
      <w:r w:rsidR="001D5C59" w:rsidRPr="00D33791">
        <w:rPr>
          <w:rFonts w:ascii="Times New Roman" w:hAnsi="Times New Roman" w:cs="Times New Roman"/>
        </w:rPr>
        <w:t xml:space="preserve"> M. DE LA MOTTE</w:t>
      </w:r>
      <w:r w:rsidR="00AB56F4" w:rsidRPr="00D33791">
        <w:rPr>
          <w:rFonts w:ascii="Times New Roman" w:hAnsi="Times New Roman" w:cs="Times New Roman"/>
        </w:rPr>
        <w:t xml:space="preserve">, </w:t>
      </w:r>
      <w:r w:rsidR="00D33791" w:rsidRPr="00D33791">
        <w:rPr>
          <w:rFonts w:ascii="Times New Roman" w:hAnsi="Times New Roman" w:cs="Times New Roman"/>
        </w:rPr>
        <w:t>« </w:t>
      </w:r>
      <w:r w:rsidR="00AB56F4" w:rsidRPr="00D33791">
        <w:rPr>
          <w:rFonts w:ascii="Times New Roman" w:hAnsi="Times New Roman" w:cs="Times New Roman"/>
        </w:rPr>
        <w:t>L’</w:t>
      </w:r>
      <w:r w:rsidR="004A6A76" w:rsidRPr="00D33791">
        <w:rPr>
          <w:rFonts w:ascii="Times New Roman" w:hAnsi="Times New Roman" w:cs="Times New Roman"/>
        </w:rPr>
        <w:t>ordre</w:t>
      </w:r>
      <w:r w:rsidR="00AB56F4" w:rsidRPr="00D33791">
        <w:rPr>
          <w:rFonts w:ascii="Times New Roman" w:hAnsi="Times New Roman" w:cs="Times New Roman"/>
        </w:rPr>
        <w:t xml:space="preserve"> fiscal européen face au désordre fiscal </w:t>
      </w:r>
      <w:r w:rsidR="009315B4" w:rsidRPr="00D33791">
        <w:rPr>
          <w:rFonts w:ascii="Times New Roman" w:hAnsi="Times New Roman" w:cs="Times New Roman"/>
        </w:rPr>
        <w:t>international</w:t>
      </w:r>
      <w:r w:rsidR="00D33791" w:rsidRPr="00D33791">
        <w:rPr>
          <w:rFonts w:ascii="Times New Roman" w:hAnsi="Times New Roman" w:cs="Times New Roman"/>
        </w:rPr>
        <w:t> »</w:t>
      </w:r>
      <w:r w:rsidR="009315B4" w:rsidRPr="00D33791">
        <w:rPr>
          <w:rFonts w:ascii="Times New Roman" w:hAnsi="Times New Roman" w:cs="Times New Roman"/>
        </w:rPr>
        <w:t xml:space="preserve">, </w:t>
      </w:r>
      <w:r w:rsidR="006A5A0C" w:rsidRPr="00D33791">
        <w:rPr>
          <w:rFonts w:ascii="Times New Roman" w:hAnsi="Times New Roman" w:cs="Times New Roman"/>
        </w:rPr>
        <w:t>Question</w:t>
      </w:r>
      <w:r w:rsidR="007970B7" w:rsidRPr="00D33791">
        <w:rPr>
          <w:rFonts w:ascii="Times New Roman" w:hAnsi="Times New Roman" w:cs="Times New Roman"/>
        </w:rPr>
        <w:t>s</w:t>
      </w:r>
      <w:r w:rsidR="006A5A0C" w:rsidRPr="00D33791">
        <w:rPr>
          <w:rFonts w:ascii="Times New Roman" w:hAnsi="Times New Roman" w:cs="Times New Roman"/>
        </w:rPr>
        <w:t xml:space="preserve"> interna</w:t>
      </w:r>
      <w:r w:rsidR="007970B7" w:rsidRPr="00D33791">
        <w:rPr>
          <w:rFonts w:ascii="Times New Roman" w:hAnsi="Times New Roman" w:cs="Times New Roman"/>
        </w:rPr>
        <w:t xml:space="preserve">tionales, </w:t>
      </w:r>
      <w:r w:rsidR="002459BF" w:rsidRPr="00D33791">
        <w:rPr>
          <w:rFonts w:ascii="Times New Roman" w:hAnsi="Times New Roman" w:cs="Times New Roman"/>
        </w:rPr>
        <w:t>n°</w:t>
      </w:r>
      <w:r w:rsidR="00C022B5" w:rsidRPr="00D33791">
        <w:rPr>
          <w:rFonts w:ascii="Times New Roman" w:hAnsi="Times New Roman" w:cs="Times New Roman"/>
        </w:rPr>
        <w:t xml:space="preserve">134, </w:t>
      </w:r>
      <w:r w:rsidR="00DE65DC" w:rsidRPr="00D33791">
        <w:rPr>
          <w:rFonts w:ascii="Times New Roman" w:hAnsi="Times New Roman" w:cs="Times New Roman"/>
        </w:rPr>
        <w:t xml:space="preserve">Décembre 2025-Janvier 2026, </w:t>
      </w:r>
      <w:r w:rsidR="00D33791" w:rsidRPr="00D33791">
        <w:rPr>
          <w:rFonts w:ascii="Times New Roman" w:hAnsi="Times New Roman" w:cs="Times New Roman"/>
        </w:rPr>
        <w:t>P.83.</w:t>
      </w:r>
    </w:p>
  </w:footnote>
  <w:footnote w:id="30">
    <w:p w14:paraId="1C091034" w14:textId="2BBE5FCA" w:rsidR="00651158" w:rsidRPr="001C171D" w:rsidRDefault="00651158" w:rsidP="00B50E35">
      <w:pPr>
        <w:pStyle w:val="Notedebasdepage"/>
        <w:jc w:val="both"/>
        <w:rPr>
          <w:rFonts w:ascii="Times New Roman" w:hAnsi="Times New Roman" w:cs="Times New Roman"/>
        </w:rPr>
      </w:pPr>
      <w:r w:rsidRPr="001C171D">
        <w:rPr>
          <w:rStyle w:val="Appelnotedebasdep"/>
          <w:rFonts w:ascii="Times New Roman" w:hAnsi="Times New Roman" w:cs="Times New Roman"/>
        </w:rPr>
        <w:footnoteRef/>
      </w:r>
      <w:r w:rsidRPr="001C171D">
        <w:rPr>
          <w:rFonts w:ascii="Times New Roman" w:hAnsi="Times New Roman" w:cs="Times New Roman"/>
        </w:rPr>
        <w:t xml:space="preserve"> </w:t>
      </w:r>
      <w:r w:rsidR="00185D90" w:rsidRPr="001C171D">
        <w:rPr>
          <w:rFonts w:ascii="Times New Roman" w:hAnsi="Times New Roman" w:cs="Times New Roman"/>
        </w:rPr>
        <w:t xml:space="preserve">J. C. MARTINEZ, </w:t>
      </w:r>
      <w:r w:rsidR="00A47D45">
        <w:rPr>
          <w:rFonts w:ascii="Times New Roman" w:hAnsi="Times New Roman" w:cs="Times New Roman"/>
        </w:rPr>
        <w:t>« </w:t>
      </w:r>
      <w:r w:rsidR="00185D90" w:rsidRPr="001C171D">
        <w:rPr>
          <w:rFonts w:ascii="Times New Roman" w:hAnsi="Times New Roman" w:cs="Times New Roman"/>
        </w:rPr>
        <w:t>L’impôt sur les sociétés et les droits de douane</w:t>
      </w:r>
      <w:r w:rsidR="004C5F5F" w:rsidRPr="001C171D">
        <w:rPr>
          <w:rFonts w:ascii="Times New Roman" w:hAnsi="Times New Roman" w:cs="Times New Roman"/>
        </w:rPr>
        <w:t xml:space="preserve"> face au défi de l’économie</w:t>
      </w:r>
      <w:r w:rsidR="00A47D45">
        <w:rPr>
          <w:rFonts w:ascii="Times New Roman" w:hAnsi="Times New Roman" w:cs="Times New Roman"/>
        </w:rPr>
        <w:t> »</w:t>
      </w:r>
      <w:r w:rsidR="004C5F5F" w:rsidRPr="001C171D">
        <w:rPr>
          <w:rFonts w:ascii="Times New Roman" w:hAnsi="Times New Roman" w:cs="Times New Roman"/>
        </w:rPr>
        <w:t xml:space="preserve">, </w:t>
      </w:r>
      <w:r w:rsidR="001C171D" w:rsidRPr="00411F2B">
        <w:rPr>
          <w:rFonts w:ascii="Times New Roman" w:hAnsi="Times New Roman" w:cs="Times New Roman"/>
          <w:i/>
          <w:iCs/>
        </w:rPr>
        <w:t>Questions Internationales</w:t>
      </w:r>
      <w:r w:rsidR="001C171D">
        <w:rPr>
          <w:rFonts w:ascii="Times New Roman" w:hAnsi="Times New Roman" w:cs="Times New Roman"/>
        </w:rPr>
        <w:t xml:space="preserve">, </w:t>
      </w:r>
      <w:r w:rsidR="00ED2BAE">
        <w:rPr>
          <w:rFonts w:ascii="Times New Roman" w:hAnsi="Times New Roman" w:cs="Times New Roman"/>
        </w:rPr>
        <w:t>Décembre 2025</w:t>
      </w:r>
      <w:r w:rsidR="0085436C">
        <w:rPr>
          <w:rFonts w:ascii="Times New Roman" w:hAnsi="Times New Roman" w:cs="Times New Roman"/>
        </w:rPr>
        <w:t xml:space="preserve">-Janvier 2026, </w:t>
      </w:r>
      <w:r w:rsidR="00411F2B">
        <w:rPr>
          <w:rFonts w:ascii="Times New Roman" w:hAnsi="Times New Roman" w:cs="Times New Roman"/>
        </w:rPr>
        <w:t>P.92.</w:t>
      </w:r>
    </w:p>
  </w:footnote>
  <w:footnote w:id="31">
    <w:p w14:paraId="05463758" w14:textId="3DDDEF1D" w:rsidR="00730001" w:rsidRPr="002A2A21" w:rsidRDefault="00730001">
      <w:pPr>
        <w:pStyle w:val="Notedebasdepage"/>
        <w:rPr>
          <w:rFonts w:ascii="Times New Roman" w:hAnsi="Times New Roman" w:cs="Times New Roman"/>
        </w:rPr>
      </w:pPr>
      <w:r w:rsidRPr="002A2A21">
        <w:rPr>
          <w:rStyle w:val="Appelnotedebasdep"/>
          <w:rFonts w:ascii="Times New Roman" w:hAnsi="Times New Roman" w:cs="Times New Roman"/>
        </w:rPr>
        <w:footnoteRef/>
      </w:r>
      <w:r w:rsidRPr="002A2A21">
        <w:rPr>
          <w:rFonts w:ascii="Times New Roman" w:hAnsi="Times New Roman" w:cs="Times New Roman"/>
        </w:rPr>
        <w:t xml:space="preserve"> D. GUTMANN, « </w:t>
      </w:r>
      <w:r w:rsidR="00CE7E58" w:rsidRPr="002A2A21">
        <w:rPr>
          <w:rFonts w:ascii="Times New Roman" w:hAnsi="Times New Roman" w:cs="Times New Roman"/>
        </w:rPr>
        <w:t xml:space="preserve">La stratégie fiscale des Etats Unis », op </w:t>
      </w:r>
      <w:proofErr w:type="spellStart"/>
      <w:r w:rsidR="00CE7E58" w:rsidRPr="002A2A21">
        <w:rPr>
          <w:rFonts w:ascii="Times New Roman" w:hAnsi="Times New Roman" w:cs="Times New Roman"/>
        </w:rPr>
        <w:t>cit</w:t>
      </w:r>
      <w:proofErr w:type="spellEnd"/>
      <w:r w:rsidR="00CE7E58" w:rsidRPr="002A2A21">
        <w:rPr>
          <w:rFonts w:ascii="Times New Roman" w:hAnsi="Times New Roman" w:cs="Times New Roman"/>
        </w:rPr>
        <w:t>, P.</w:t>
      </w:r>
      <w:r w:rsidR="002A2A21" w:rsidRPr="002A2A21">
        <w:rPr>
          <w:rFonts w:ascii="Times New Roman" w:hAnsi="Times New Roman" w:cs="Times New Roman"/>
        </w:rPr>
        <w:t>32.</w:t>
      </w:r>
    </w:p>
  </w:footnote>
  <w:footnote w:id="32">
    <w:p w14:paraId="0FD8BB98" w14:textId="45771299" w:rsidR="00395231" w:rsidRDefault="00395231">
      <w:pPr>
        <w:pStyle w:val="Notedebasdepage"/>
      </w:pPr>
      <w:r>
        <w:rPr>
          <w:rStyle w:val="Appelnotedebasdep"/>
        </w:rPr>
        <w:footnoteRef/>
      </w:r>
      <w:r>
        <w:t xml:space="preserve"> </w:t>
      </w:r>
      <w:r w:rsidR="00A457A0" w:rsidRPr="005C2B2E">
        <w:rPr>
          <w:rFonts w:ascii="Times New Roman" w:hAnsi="Times New Roman" w:cs="Times New Roman"/>
        </w:rPr>
        <w:t xml:space="preserve">B. CASTAGNEDE &amp; E. JOANNARD-LARDANT, </w:t>
      </w:r>
      <w:r w:rsidR="00A457A0" w:rsidRPr="005C2B2E">
        <w:rPr>
          <w:rFonts w:ascii="Times New Roman" w:hAnsi="Times New Roman" w:cs="Times New Roman"/>
          <w:i/>
          <w:iCs/>
        </w:rPr>
        <w:t>Précis de fiscalité internationale</w:t>
      </w:r>
      <w:r w:rsidR="00A457A0" w:rsidRPr="005C2B2E">
        <w:rPr>
          <w:rFonts w:ascii="Times New Roman" w:hAnsi="Times New Roman" w:cs="Times New Roman"/>
        </w:rPr>
        <w:t>,</w:t>
      </w:r>
      <w:r w:rsidR="00A457A0">
        <w:rPr>
          <w:rFonts w:ascii="Times New Roman" w:hAnsi="Times New Roman" w:cs="Times New Roman"/>
        </w:rPr>
        <w:t xml:space="preserve"> op </w:t>
      </w:r>
      <w:proofErr w:type="spellStart"/>
      <w:r w:rsidR="00A457A0">
        <w:rPr>
          <w:rFonts w:ascii="Times New Roman" w:hAnsi="Times New Roman" w:cs="Times New Roman"/>
        </w:rPr>
        <w:t>cit</w:t>
      </w:r>
      <w:proofErr w:type="spellEnd"/>
      <w:r w:rsidR="00A457A0">
        <w:rPr>
          <w:rFonts w:ascii="Times New Roman" w:hAnsi="Times New Roman" w:cs="Times New Roman"/>
        </w:rPr>
        <w:t xml:space="preserve">, </w:t>
      </w:r>
      <w:r w:rsidR="00577629">
        <w:rPr>
          <w:rFonts w:ascii="Times New Roman" w:hAnsi="Times New Roman" w:cs="Times New Roman"/>
        </w:rPr>
        <w:t>P.157.</w:t>
      </w:r>
    </w:p>
  </w:footnote>
  <w:footnote w:id="33">
    <w:p w14:paraId="0F11215B" w14:textId="40EA6357" w:rsidR="00591535" w:rsidRPr="00790213" w:rsidRDefault="00591535" w:rsidP="00F2562A">
      <w:pPr>
        <w:pStyle w:val="Notedebasdepage"/>
        <w:jc w:val="both"/>
        <w:rPr>
          <w:rFonts w:ascii="Times New Roman" w:hAnsi="Times New Roman" w:cs="Times New Roman"/>
        </w:rPr>
      </w:pPr>
      <w:r w:rsidRPr="00790213">
        <w:rPr>
          <w:rStyle w:val="Appelnotedebasdep"/>
          <w:rFonts w:ascii="Times New Roman" w:hAnsi="Times New Roman" w:cs="Times New Roman"/>
        </w:rPr>
        <w:footnoteRef/>
      </w:r>
      <w:r w:rsidRPr="00790213">
        <w:rPr>
          <w:rFonts w:ascii="Times New Roman" w:hAnsi="Times New Roman" w:cs="Times New Roman"/>
        </w:rPr>
        <w:t xml:space="preserve"> </w:t>
      </w:r>
      <w:r w:rsidR="001A13C6" w:rsidRPr="00790213">
        <w:rPr>
          <w:rFonts w:ascii="Times New Roman" w:hAnsi="Times New Roman" w:cs="Times New Roman"/>
        </w:rPr>
        <w:t xml:space="preserve">La convention </w:t>
      </w:r>
      <w:r w:rsidR="00795572" w:rsidRPr="00790213">
        <w:rPr>
          <w:rFonts w:ascii="Times New Roman" w:hAnsi="Times New Roman" w:cs="Times New Roman"/>
        </w:rPr>
        <w:t>concernant l’assistance administrative mutuelle en matière fiscale</w:t>
      </w:r>
      <w:r w:rsidR="00F2562A" w:rsidRPr="00790213">
        <w:rPr>
          <w:rFonts w:ascii="Times New Roman" w:hAnsi="Times New Roman" w:cs="Times New Roman"/>
        </w:rPr>
        <w:t xml:space="preserve"> amendée en 2010 par un protocole.</w:t>
      </w:r>
    </w:p>
  </w:footnote>
  <w:footnote w:id="34">
    <w:p w14:paraId="29F768DE" w14:textId="7644CF2B" w:rsidR="00F2562A" w:rsidRPr="00790213" w:rsidRDefault="00F2562A" w:rsidP="00F2562A">
      <w:pPr>
        <w:pStyle w:val="Notedebasdepage"/>
        <w:jc w:val="both"/>
        <w:rPr>
          <w:rFonts w:ascii="Times New Roman" w:hAnsi="Times New Roman" w:cs="Times New Roman"/>
        </w:rPr>
      </w:pPr>
      <w:r w:rsidRPr="00790213">
        <w:rPr>
          <w:rStyle w:val="Appelnotedebasdep"/>
          <w:rFonts w:ascii="Times New Roman" w:hAnsi="Times New Roman" w:cs="Times New Roman"/>
        </w:rPr>
        <w:footnoteRef/>
      </w:r>
      <w:r w:rsidRPr="00790213">
        <w:rPr>
          <w:rFonts w:ascii="Times New Roman" w:hAnsi="Times New Roman" w:cs="Times New Roman"/>
        </w:rPr>
        <w:t xml:space="preserve"> La convention pour la mise en œuvre du projet BEPS de l’OCDE.</w:t>
      </w:r>
    </w:p>
  </w:footnote>
  <w:footnote w:id="35">
    <w:p w14:paraId="12E7D4AC" w14:textId="124E426E" w:rsidR="00BA5793" w:rsidRDefault="00BA5793">
      <w:pPr>
        <w:pStyle w:val="Notedebasdepage"/>
      </w:pPr>
      <w:r w:rsidRPr="00790213">
        <w:rPr>
          <w:rStyle w:val="Appelnotedebasdep"/>
          <w:rFonts w:ascii="Times New Roman" w:hAnsi="Times New Roman" w:cs="Times New Roman"/>
        </w:rPr>
        <w:footnoteRef/>
      </w:r>
      <w:r w:rsidRPr="00790213">
        <w:rPr>
          <w:rFonts w:ascii="Times New Roman" w:hAnsi="Times New Roman" w:cs="Times New Roman"/>
        </w:rPr>
        <w:t xml:space="preserve"> </w:t>
      </w:r>
      <w:r w:rsidR="00C901FC" w:rsidRPr="00790213">
        <w:rPr>
          <w:rFonts w:ascii="Times New Roman" w:hAnsi="Times New Roman" w:cs="Times New Roman"/>
        </w:rPr>
        <w:t xml:space="preserve">J. C. MARTINEZ, </w:t>
      </w:r>
      <w:r w:rsidR="005A07D2" w:rsidRPr="00790213">
        <w:rPr>
          <w:rFonts w:ascii="Times New Roman" w:hAnsi="Times New Roman" w:cs="Times New Roman"/>
          <w:i/>
          <w:iCs/>
        </w:rPr>
        <w:t>Le nouvel ordre mondial des impôts</w:t>
      </w:r>
      <w:r w:rsidR="00933939" w:rsidRPr="00790213">
        <w:rPr>
          <w:rFonts w:ascii="Times New Roman" w:hAnsi="Times New Roman" w:cs="Times New Roman"/>
        </w:rPr>
        <w:t xml:space="preserve">, </w:t>
      </w:r>
      <w:r w:rsidR="00790213" w:rsidRPr="00790213">
        <w:rPr>
          <w:rFonts w:ascii="Times New Roman" w:hAnsi="Times New Roman" w:cs="Times New Roman"/>
        </w:rPr>
        <w:t xml:space="preserve">op </w:t>
      </w:r>
      <w:proofErr w:type="spellStart"/>
      <w:r w:rsidR="00790213" w:rsidRPr="00790213">
        <w:rPr>
          <w:rFonts w:ascii="Times New Roman" w:hAnsi="Times New Roman" w:cs="Times New Roman"/>
        </w:rPr>
        <w:t>cit</w:t>
      </w:r>
      <w:proofErr w:type="spellEnd"/>
      <w:r w:rsidR="00790213" w:rsidRPr="00790213">
        <w:rPr>
          <w:rFonts w:ascii="Times New Roman" w:hAnsi="Times New Roman" w:cs="Times New Roman"/>
        </w:rPr>
        <w:t>, P.58.</w:t>
      </w:r>
    </w:p>
  </w:footnote>
  <w:footnote w:id="36">
    <w:p w14:paraId="6BE24BA5" w14:textId="51193EFB" w:rsidR="00E103BE" w:rsidRPr="00BD1F74" w:rsidRDefault="00E103BE">
      <w:pPr>
        <w:pStyle w:val="Notedebasdepage"/>
        <w:rPr>
          <w:rFonts w:ascii="Times New Roman" w:hAnsi="Times New Roman" w:cs="Times New Roman"/>
        </w:rPr>
      </w:pPr>
      <w:r w:rsidRPr="00BD1F74">
        <w:rPr>
          <w:rStyle w:val="Appelnotedebasdep"/>
          <w:rFonts w:ascii="Times New Roman" w:hAnsi="Times New Roman" w:cs="Times New Roman"/>
        </w:rPr>
        <w:footnoteRef/>
      </w:r>
      <w:r w:rsidRPr="00BD1F74">
        <w:rPr>
          <w:rFonts w:ascii="Times New Roman" w:hAnsi="Times New Roman" w:cs="Times New Roman"/>
        </w:rPr>
        <w:t xml:space="preserve"> </w:t>
      </w:r>
      <w:r w:rsidR="006056BB" w:rsidRPr="00BD1F74">
        <w:rPr>
          <w:rFonts w:ascii="Times New Roman" w:hAnsi="Times New Roman" w:cs="Times New Roman"/>
        </w:rPr>
        <w:t xml:space="preserve">OCDE, </w:t>
      </w:r>
      <w:r w:rsidR="000F011D" w:rsidRPr="00BD1F74">
        <w:rPr>
          <w:rFonts w:ascii="Times New Roman" w:hAnsi="Times New Roman" w:cs="Times New Roman"/>
        </w:rPr>
        <w:t xml:space="preserve">La convention multilatéral pour mettre en œuvre </w:t>
      </w:r>
      <w:r w:rsidR="00287E38" w:rsidRPr="00BD1F74">
        <w:rPr>
          <w:rFonts w:ascii="Times New Roman" w:hAnsi="Times New Roman" w:cs="Times New Roman"/>
        </w:rPr>
        <w:t xml:space="preserve">le montant A du pilier 1, </w:t>
      </w:r>
      <w:r w:rsidR="00600637" w:rsidRPr="00BD1F74">
        <w:rPr>
          <w:rFonts w:ascii="Times New Roman" w:hAnsi="Times New Roman" w:cs="Times New Roman"/>
        </w:rPr>
        <w:t xml:space="preserve">Octobre 2023, P. </w:t>
      </w:r>
      <w:r w:rsidR="00BD1F74" w:rsidRPr="00BD1F74">
        <w:rPr>
          <w:rFonts w:ascii="Times New Roman" w:hAnsi="Times New Roman" w:cs="Times New Roman"/>
        </w:rPr>
        <w:t>3.</w:t>
      </w:r>
    </w:p>
  </w:footnote>
  <w:footnote w:id="37">
    <w:p w14:paraId="399E5E74" w14:textId="0C9C611C" w:rsidR="001A5F00" w:rsidRPr="007069BF" w:rsidRDefault="001A5F00">
      <w:pPr>
        <w:pStyle w:val="Notedebasdepage"/>
        <w:rPr>
          <w:rFonts w:ascii="Times New Roman" w:hAnsi="Times New Roman" w:cs="Times New Roman"/>
        </w:rPr>
      </w:pPr>
      <w:r w:rsidRPr="007069BF">
        <w:rPr>
          <w:rStyle w:val="Appelnotedebasdep"/>
          <w:rFonts w:ascii="Times New Roman" w:hAnsi="Times New Roman" w:cs="Times New Roman"/>
        </w:rPr>
        <w:footnoteRef/>
      </w:r>
      <w:r w:rsidRPr="007069BF">
        <w:rPr>
          <w:rFonts w:ascii="Times New Roman" w:hAnsi="Times New Roman" w:cs="Times New Roman"/>
        </w:rPr>
        <w:t xml:space="preserve"> B. CASTAGNEDE &amp; E. JOANNARD-LARDANT, </w:t>
      </w:r>
      <w:r w:rsidRPr="007069BF">
        <w:rPr>
          <w:rFonts w:ascii="Times New Roman" w:hAnsi="Times New Roman" w:cs="Times New Roman"/>
          <w:i/>
          <w:iCs/>
        </w:rPr>
        <w:t>Précis de fiscalité internationale</w:t>
      </w:r>
      <w:r w:rsidRPr="007069BF">
        <w:rPr>
          <w:rFonts w:ascii="Times New Roman" w:hAnsi="Times New Roman" w:cs="Times New Roman"/>
        </w:rPr>
        <w:t xml:space="preserve">, op </w:t>
      </w:r>
      <w:proofErr w:type="spellStart"/>
      <w:r w:rsidRPr="007069BF">
        <w:rPr>
          <w:rFonts w:ascii="Times New Roman" w:hAnsi="Times New Roman" w:cs="Times New Roman"/>
        </w:rPr>
        <w:t>cit</w:t>
      </w:r>
      <w:proofErr w:type="spellEnd"/>
      <w:r w:rsidRPr="007069BF">
        <w:rPr>
          <w:rFonts w:ascii="Times New Roman" w:hAnsi="Times New Roman" w:cs="Times New Roman"/>
        </w:rPr>
        <w:t>, P.</w:t>
      </w:r>
      <w:r w:rsidR="007B5919" w:rsidRPr="007069BF">
        <w:rPr>
          <w:rFonts w:ascii="Times New Roman" w:hAnsi="Times New Roman" w:cs="Times New Roman"/>
        </w:rPr>
        <w:t>157</w:t>
      </w:r>
    </w:p>
  </w:footnote>
  <w:footnote w:id="38">
    <w:p w14:paraId="59DFDAB2" w14:textId="64A2DAAD" w:rsidR="00AA1421" w:rsidRPr="007069BF" w:rsidRDefault="00AA1421">
      <w:pPr>
        <w:pStyle w:val="Notedebasdepage"/>
        <w:rPr>
          <w:rFonts w:ascii="Times New Roman" w:hAnsi="Times New Roman" w:cs="Times New Roman"/>
        </w:rPr>
      </w:pPr>
      <w:r w:rsidRPr="007069BF">
        <w:rPr>
          <w:rStyle w:val="Appelnotedebasdep"/>
          <w:rFonts w:ascii="Times New Roman" w:hAnsi="Times New Roman" w:cs="Times New Roman"/>
        </w:rPr>
        <w:footnoteRef/>
      </w:r>
      <w:r w:rsidRPr="007069BF">
        <w:rPr>
          <w:rFonts w:ascii="Times New Roman" w:hAnsi="Times New Roman" w:cs="Times New Roman"/>
        </w:rPr>
        <w:t xml:space="preserve"> </w:t>
      </w:r>
      <w:r w:rsidR="005311A2" w:rsidRPr="007069BF">
        <w:rPr>
          <w:rFonts w:ascii="Times New Roman" w:hAnsi="Times New Roman" w:cs="Times New Roman"/>
        </w:rPr>
        <w:t xml:space="preserve">OCDE, </w:t>
      </w:r>
      <w:r w:rsidR="005311A2" w:rsidRPr="007069BF">
        <w:rPr>
          <w:rFonts w:ascii="Times New Roman" w:hAnsi="Times New Roman" w:cs="Times New Roman"/>
          <w:i/>
          <w:iCs/>
        </w:rPr>
        <w:t>Projet OCDE/G20</w:t>
      </w:r>
      <w:r w:rsidR="005F18E6" w:rsidRPr="007069BF">
        <w:rPr>
          <w:rFonts w:ascii="Times New Roman" w:hAnsi="Times New Roman" w:cs="Times New Roman"/>
          <w:i/>
          <w:iCs/>
        </w:rPr>
        <w:t xml:space="preserve"> sur l’érosion de la base d’imposition et le transfert de bénéfices</w:t>
      </w:r>
      <w:r w:rsidR="005F18E6" w:rsidRPr="007069BF">
        <w:rPr>
          <w:rFonts w:ascii="Times New Roman" w:hAnsi="Times New Roman" w:cs="Times New Roman"/>
        </w:rPr>
        <w:t xml:space="preserve">, </w:t>
      </w:r>
      <w:r w:rsidR="00DB24A6" w:rsidRPr="007069BF">
        <w:rPr>
          <w:rFonts w:ascii="Times New Roman" w:hAnsi="Times New Roman" w:cs="Times New Roman"/>
        </w:rPr>
        <w:t>R</w:t>
      </w:r>
      <w:r w:rsidR="0011742C" w:rsidRPr="007069BF">
        <w:rPr>
          <w:rFonts w:ascii="Times New Roman" w:hAnsi="Times New Roman" w:cs="Times New Roman"/>
        </w:rPr>
        <w:t xml:space="preserve">apport </w:t>
      </w:r>
      <w:r w:rsidR="003013F3" w:rsidRPr="007069BF">
        <w:rPr>
          <w:rFonts w:ascii="Times New Roman" w:hAnsi="Times New Roman" w:cs="Times New Roman"/>
        </w:rPr>
        <w:t xml:space="preserve">d’étape dur le montant A du pilier un, 2022, </w:t>
      </w:r>
      <w:r w:rsidR="009B6B65" w:rsidRPr="007069BF">
        <w:rPr>
          <w:rFonts w:ascii="Times New Roman" w:hAnsi="Times New Roman" w:cs="Times New Roman"/>
        </w:rPr>
        <w:t>P.10</w:t>
      </w:r>
    </w:p>
  </w:footnote>
  <w:footnote w:id="39">
    <w:p w14:paraId="562F4269" w14:textId="78000E52" w:rsidR="007A7556" w:rsidRDefault="007A7556" w:rsidP="00311D08">
      <w:pPr>
        <w:pStyle w:val="Notedebasdepage"/>
        <w:jc w:val="both"/>
        <w:rPr>
          <w:rFonts w:ascii="Times New Roman" w:hAnsi="Times New Roman" w:cs="Times New Roman"/>
        </w:rPr>
      </w:pPr>
      <w:r w:rsidRPr="00311D08">
        <w:rPr>
          <w:rStyle w:val="Appelnotedebasdep"/>
          <w:rFonts w:ascii="Times New Roman" w:hAnsi="Times New Roman" w:cs="Times New Roman"/>
        </w:rPr>
        <w:footnoteRef/>
      </w:r>
      <w:r w:rsidRPr="00311D08">
        <w:rPr>
          <w:rFonts w:ascii="Times New Roman" w:hAnsi="Times New Roman" w:cs="Times New Roman"/>
        </w:rPr>
        <w:t xml:space="preserve"> </w:t>
      </w:r>
      <w:r w:rsidR="00E2140C" w:rsidRPr="00311D08">
        <w:rPr>
          <w:rFonts w:ascii="Times New Roman" w:hAnsi="Times New Roman" w:cs="Times New Roman"/>
        </w:rPr>
        <w:t xml:space="preserve">Ce principe dispose </w:t>
      </w:r>
      <w:r w:rsidR="00291BF1" w:rsidRPr="00311D08">
        <w:rPr>
          <w:rFonts w:ascii="Times New Roman" w:hAnsi="Times New Roman" w:cs="Times New Roman"/>
        </w:rPr>
        <w:t xml:space="preserve">que les conditions des relations commerciales et financières </w:t>
      </w:r>
      <w:r w:rsidR="008C64E6" w:rsidRPr="00311D08">
        <w:rPr>
          <w:rFonts w:ascii="Times New Roman" w:hAnsi="Times New Roman" w:cs="Times New Roman"/>
        </w:rPr>
        <w:t xml:space="preserve">entre </w:t>
      </w:r>
      <w:r w:rsidR="00DB0305" w:rsidRPr="00311D08">
        <w:rPr>
          <w:rFonts w:ascii="Times New Roman" w:hAnsi="Times New Roman" w:cs="Times New Roman"/>
        </w:rPr>
        <w:t xml:space="preserve">des </w:t>
      </w:r>
      <w:r w:rsidR="00291BF1" w:rsidRPr="00311D08">
        <w:rPr>
          <w:rFonts w:ascii="Times New Roman" w:hAnsi="Times New Roman" w:cs="Times New Roman"/>
        </w:rPr>
        <w:t>entreprises associées</w:t>
      </w:r>
      <w:r w:rsidR="00DB0305" w:rsidRPr="00311D08">
        <w:rPr>
          <w:rFonts w:ascii="Times New Roman" w:hAnsi="Times New Roman" w:cs="Times New Roman"/>
        </w:rPr>
        <w:t xml:space="preserve"> doivent être régies </w:t>
      </w:r>
      <w:r w:rsidR="005F3763" w:rsidRPr="00311D08">
        <w:rPr>
          <w:rFonts w:ascii="Times New Roman" w:hAnsi="Times New Roman" w:cs="Times New Roman"/>
        </w:rPr>
        <w:t xml:space="preserve">par les mêmes mécanismes </w:t>
      </w:r>
      <w:r w:rsidR="00647832" w:rsidRPr="00311D08">
        <w:rPr>
          <w:rFonts w:ascii="Times New Roman" w:hAnsi="Times New Roman" w:cs="Times New Roman"/>
        </w:rPr>
        <w:t xml:space="preserve">que ceux </w:t>
      </w:r>
      <w:r w:rsidR="007667EB" w:rsidRPr="00311D08">
        <w:rPr>
          <w:rFonts w:ascii="Times New Roman" w:hAnsi="Times New Roman" w:cs="Times New Roman"/>
        </w:rPr>
        <w:t>qui prévaudraient entre ent</w:t>
      </w:r>
      <w:r w:rsidR="00A8133E" w:rsidRPr="00311D08">
        <w:rPr>
          <w:rFonts w:ascii="Times New Roman" w:hAnsi="Times New Roman" w:cs="Times New Roman"/>
        </w:rPr>
        <w:t xml:space="preserve">reprises indépendantes. En application de ce principe, chaque entité </w:t>
      </w:r>
      <w:r w:rsidR="00541317" w:rsidRPr="00311D08">
        <w:rPr>
          <w:rFonts w:ascii="Times New Roman" w:hAnsi="Times New Roman" w:cs="Times New Roman"/>
        </w:rPr>
        <w:t>du groupe doit être considéré</w:t>
      </w:r>
      <w:r w:rsidR="00A35943" w:rsidRPr="00311D08">
        <w:rPr>
          <w:rFonts w:ascii="Times New Roman" w:hAnsi="Times New Roman" w:cs="Times New Roman"/>
        </w:rPr>
        <w:t xml:space="preserve"> comme un centre de profits distinct et non </w:t>
      </w:r>
      <w:r w:rsidR="00F471C0" w:rsidRPr="00311D08">
        <w:rPr>
          <w:rFonts w:ascii="Times New Roman" w:hAnsi="Times New Roman" w:cs="Times New Roman"/>
        </w:rPr>
        <w:t xml:space="preserve">comme la sous-partie </w:t>
      </w:r>
      <w:r w:rsidR="00311D08" w:rsidRPr="00311D08">
        <w:rPr>
          <w:rFonts w:ascii="Times New Roman" w:hAnsi="Times New Roman" w:cs="Times New Roman"/>
        </w:rPr>
        <w:t>indissociable d’un</w:t>
      </w:r>
      <w:r w:rsidR="00F471C0" w:rsidRPr="00311D08">
        <w:rPr>
          <w:rFonts w:ascii="Times New Roman" w:hAnsi="Times New Roman" w:cs="Times New Roman"/>
        </w:rPr>
        <w:t xml:space="preserve"> ensemble unifié.</w:t>
      </w:r>
    </w:p>
    <w:p w14:paraId="34AE05D5" w14:textId="7F31EABF" w:rsidR="00CC3F75" w:rsidRPr="00311D08" w:rsidRDefault="00975A0C" w:rsidP="00311D08">
      <w:pPr>
        <w:pStyle w:val="Notedebasdepage"/>
        <w:jc w:val="both"/>
        <w:rPr>
          <w:rFonts w:ascii="Times New Roman" w:hAnsi="Times New Roman" w:cs="Times New Roman"/>
        </w:rPr>
      </w:pPr>
      <w:r>
        <w:rPr>
          <w:rFonts w:ascii="Times New Roman" w:hAnsi="Times New Roman" w:cs="Times New Roman"/>
        </w:rPr>
        <w:t xml:space="preserve">Le principe de pleine concurrence est donc la recherche </w:t>
      </w:r>
      <w:r w:rsidR="00D91D5C">
        <w:rPr>
          <w:rFonts w:ascii="Times New Roman" w:hAnsi="Times New Roman" w:cs="Times New Roman"/>
        </w:rPr>
        <w:t xml:space="preserve">d’une </w:t>
      </w:r>
      <w:r w:rsidR="00F26C63">
        <w:rPr>
          <w:rFonts w:ascii="Times New Roman" w:hAnsi="Times New Roman" w:cs="Times New Roman"/>
        </w:rPr>
        <w:t>neutralité entre les transactions intra-groupes</w:t>
      </w:r>
      <w:r w:rsidR="00E36351">
        <w:rPr>
          <w:rFonts w:ascii="Times New Roman" w:hAnsi="Times New Roman" w:cs="Times New Roman"/>
        </w:rPr>
        <w:t xml:space="preserve"> et les conditions du marché ouvert.</w:t>
      </w:r>
      <w:r w:rsidR="008E4488">
        <w:rPr>
          <w:rFonts w:ascii="Times New Roman" w:hAnsi="Times New Roman" w:cs="Times New Roman"/>
        </w:rPr>
        <w:t xml:space="preserve"> Ce n’est pas une question de « justice fiscale »</w:t>
      </w:r>
      <w:r w:rsidR="00C64C6C">
        <w:rPr>
          <w:rFonts w:ascii="Times New Roman" w:hAnsi="Times New Roman" w:cs="Times New Roman"/>
        </w:rPr>
        <w:t>, mais une vision de politique fiscale développé</w:t>
      </w:r>
      <w:r w:rsidR="00205766">
        <w:rPr>
          <w:rFonts w:ascii="Times New Roman" w:hAnsi="Times New Roman" w:cs="Times New Roman"/>
        </w:rPr>
        <w:t>es par des économies libérales</w:t>
      </w:r>
      <w:r w:rsidR="007F2E71">
        <w:rPr>
          <w:rFonts w:ascii="Times New Roman" w:hAnsi="Times New Roman" w:cs="Times New Roman"/>
        </w:rPr>
        <w:t xml:space="preserve">, conformément à la charte </w:t>
      </w:r>
      <w:r w:rsidR="00836103">
        <w:rPr>
          <w:rFonts w:ascii="Times New Roman" w:hAnsi="Times New Roman" w:cs="Times New Roman"/>
        </w:rPr>
        <w:t>de constitution de l’OCDE.</w:t>
      </w:r>
      <w:r w:rsidR="008E4488">
        <w:rPr>
          <w:rFonts w:ascii="Times New Roman" w:hAnsi="Times New Roman" w:cs="Times New Roman"/>
        </w:rPr>
        <w:t xml:space="preserve"> </w:t>
      </w:r>
    </w:p>
  </w:footnote>
  <w:footnote w:id="40">
    <w:p w14:paraId="3DC58EAD" w14:textId="3D10FE66" w:rsidR="005E241B" w:rsidRDefault="005E241B">
      <w:pPr>
        <w:pStyle w:val="Notedebasdepage"/>
      </w:pPr>
      <w:r w:rsidRPr="007069BF">
        <w:rPr>
          <w:rStyle w:val="Appelnotedebasdep"/>
          <w:rFonts w:ascii="Times New Roman" w:hAnsi="Times New Roman" w:cs="Times New Roman"/>
        </w:rPr>
        <w:footnoteRef/>
      </w:r>
      <w:r w:rsidRPr="007069BF">
        <w:rPr>
          <w:rFonts w:ascii="Times New Roman" w:hAnsi="Times New Roman" w:cs="Times New Roman"/>
        </w:rPr>
        <w:t xml:space="preserve"> X. OBERSON, </w:t>
      </w:r>
      <w:r w:rsidR="000721D9" w:rsidRPr="007069BF">
        <w:rPr>
          <w:rFonts w:ascii="Times New Roman" w:hAnsi="Times New Roman" w:cs="Times New Roman"/>
          <w:i/>
          <w:iCs/>
        </w:rPr>
        <w:t>Précis de droit fiscal international</w:t>
      </w:r>
      <w:r w:rsidR="007069BF" w:rsidRPr="007069BF">
        <w:rPr>
          <w:rFonts w:ascii="Times New Roman" w:hAnsi="Times New Roman" w:cs="Times New Roman"/>
        </w:rPr>
        <w:t xml:space="preserve">, op </w:t>
      </w:r>
      <w:proofErr w:type="spellStart"/>
      <w:r w:rsidR="007069BF" w:rsidRPr="007069BF">
        <w:rPr>
          <w:rFonts w:ascii="Times New Roman" w:hAnsi="Times New Roman" w:cs="Times New Roman"/>
        </w:rPr>
        <w:t>cit</w:t>
      </w:r>
      <w:proofErr w:type="spellEnd"/>
      <w:r w:rsidR="007069BF" w:rsidRPr="007069BF">
        <w:rPr>
          <w:rFonts w:ascii="Times New Roman" w:hAnsi="Times New Roman" w:cs="Times New Roman"/>
        </w:rPr>
        <w:t xml:space="preserve">, </w:t>
      </w:r>
      <w:r w:rsidR="000721D9" w:rsidRPr="007069BF">
        <w:rPr>
          <w:rFonts w:ascii="Times New Roman" w:hAnsi="Times New Roman" w:cs="Times New Roman"/>
        </w:rPr>
        <w:t>P.541</w:t>
      </w:r>
      <w:r w:rsidR="001806B1">
        <w:rPr>
          <w:rFonts w:ascii="Times New Roman" w:hAnsi="Times New Roman" w:cs="Times New Roman"/>
        </w:rPr>
        <w:t>.</w:t>
      </w:r>
      <w:r w:rsidR="00B71928">
        <w:rPr>
          <w:rFonts w:ascii="Times New Roman" w:hAnsi="Times New Roman" w:cs="Times New Roman"/>
        </w:rPr>
        <w:t xml:space="preserve"> </w:t>
      </w:r>
    </w:p>
  </w:footnote>
  <w:footnote w:id="41">
    <w:p w14:paraId="1BBB5AB9" w14:textId="7B5D7485" w:rsidR="0020354E" w:rsidRPr="00413C9F" w:rsidRDefault="0020354E" w:rsidP="00413C9F">
      <w:pPr>
        <w:pStyle w:val="Notedebasdepage"/>
        <w:jc w:val="both"/>
        <w:rPr>
          <w:rFonts w:ascii="Times New Roman" w:hAnsi="Times New Roman" w:cs="Times New Roman"/>
        </w:rPr>
      </w:pPr>
      <w:r w:rsidRPr="00413C9F">
        <w:rPr>
          <w:rStyle w:val="Appelnotedebasdep"/>
          <w:rFonts w:ascii="Times New Roman" w:hAnsi="Times New Roman" w:cs="Times New Roman"/>
        </w:rPr>
        <w:footnoteRef/>
      </w:r>
      <w:r w:rsidRPr="00413C9F">
        <w:rPr>
          <w:rFonts w:ascii="Times New Roman" w:hAnsi="Times New Roman" w:cs="Times New Roman"/>
        </w:rPr>
        <w:t xml:space="preserve"> </w:t>
      </w:r>
      <w:r w:rsidR="006336A6" w:rsidRPr="00413C9F">
        <w:rPr>
          <w:rFonts w:ascii="Times New Roman" w:hAnsi="Times New Roman" w:cs="Times New Roman"/>
        </w:rPr>
        <w:t xml:space="preserve">M. KLAM, </w:t>
      </w:r>
      <w:r w:rsidR="00B71928">
        <w:rPr>
          <w:rFonts w:ascii="Times New Roman" w:hAnsi="Times New Roman" w:cs="Times New Roman"/>
        </w:rPr>
        <w:t>« </w:t>
      </w:r>
      <w:r w:rsidR="006336A6" w:rsidRPr="00413C9F">
        <w:rPr>
          <w:rFonts w:ascii="Times New Roman" w:hAnsi="Times New Roman" w:cs="Times New Roman"/>
        </w:rPr>
        <w:t xml:space="preserve">Les prix de transfert </w:t>
      </w:r>
      <w:r w:rsidR="0068247F" w:rsidRPr="00413C9F">
        <w:rPr>
          <w:rFonts w:ascii="Times New Roman" w:hAnsi="Times New Roman" w:cs="Times New Roman"/>
        </w:rPr>
        <w:t>face à la gestion de la complexité technique</w:t>
      </w:r>
      <w:r w:rsidR="00B71928">
        <w:rPr>
          <w:rFonts w:ascii="Times New Roman" w:hAnsi="Times New Roman" w:cs="Times New Roman"/>
        </w:rPr>
        <w:t> »</w:t>
      </w:r>
      <w:r w:rsidR="0068247F" w:rsidRPr="00413C9F">
        <w:rPr>
          <w:rFonts w:ascii="Times New Roman" w:hAnsi="Times New Roman" w:cs="Times New Roman"/>
        </w:rPr>
        <w:t xml:space="preserve">, </w:t>
      </w:r>
      <w:r w:rsidR="00176702" w:rsidRPr="00B71928">
        <w:rPr>
          <w:rFonts w:ascii="Times New Roman" w:hAnsi="Times New Roman" w:cs="Times New Roman"/>
          <w:i/>
          <w:iCs/>
        </w:rPr>
        <w:t>Fiscalité internationale,</w:t>
      </w:r>
      <w:r w:rsidR="00176702" w:rsidRPr="00413C9F">
        <w:rPr>
          <w:rFonts w:ascii="Times New Roman" w:hAnsi="Times New Roman" w:cs="Times New Roman"/>
        </w:rPr>
        <w:t xml:space="preserve"> </w:t>
      </w:r>
      <w:r w:rsidR="00113476" w:rsidRPr="00413C9F">
        <w:rPr>
          <w:rFonts w:ascii="Times New Roman" w:hAnsi="Times New Roman" w:cs="Times New Roman"/>
        </w:rPr>
        <w:t>2025, P.30</w:t>
      </w:r>
    </w:p>
  </w:footnote>
  <w:footnote w:id="42">
    <w:p w14:paraId="31DE8E0F" w14:textId="03DBB0EE" w:rsidR="00C010B4" w:rsidRPr="005F2BC6" w:rsidRDefault="00C010B4" w:rsidP="00792D8A">
      <w:pPr>
        <w:pStyle w:val="Notedebasdepage"/>
        <w:jc w:val="both"/>
        <w:rPr>
          <w:rFonts w:ascii="Times New Roman" w:hAnsi="Times New Roman" w:cs="Times New Roman"/>
        </w:rPr>
      </w:pPr>
      <w:r w:rsidRPr="005F2BC6">
        <w:rPr>
          <w:rStyle w:val="Appelnotedebasdep"/>
          <w:rFonts w:ascii="Times New Roman" w:hAnsi="Times New Roman" w:cs="Times New Roman"/>
        </w:rPr>
        <w:footnoteRef/>
      </w:r>
      <w:r w:rsidRPr="005F2BC6">
        <w:rPr>
          <w:rFonts w:ascii="Times New Roman" w:hAnsi="Times New Roman" w:cs="Times New Roman"/>
        </w:rPr>
        <w:t xml:space="preserve"> </w:t>
      </w:r>
      <w:r w:rsidR="00B026B5" w:rsidRPr="005F2BC6">
        <w:rPr>
          <w:rFonts w:ascii="Times New Roman" w:hAnsi="Times New Roman" w:cs="Times New Roman"/>
        </w:rPr>
        <w:t xml:space="preserve">J. </w:t>
      </w:r>
      <w:r w:rsidR="00826349" w:rsidRPr="005F2BC6">
        <w:rPr>
          <w:rFonts w:ascii="Times New Roman" w:hAnsi="Times New Roman" w:cs="Times New Roman"/>
        </w:rPr>
        <w:t xml:space="preserve">MONSENEGO, </w:t>
      </w:r>
      <w:r w:rsidR="00376E18" w:rsidRPr="005F2BC6">
        <w:rPr>
          <w:rFonts w:ascii="Times New Roman" w:hAnsi="Times New Roman" w:cs="Times New Roman"/>
        </w:rPr>
        <w:t>« Règles fiscales internationales-réforme</w:t>
      </w:r>
      <w:r w:rsidR="00792D8A" w:rsidRPr="005F2BC6">
        <w:rPr>
          <w:rFonts w:ascii="Times New Roman" w:hAnsi="Times New Roman" w:cs="Times New Roman"/>
        </w:rPr>
        <w:t xml:space="preserve"> mondiale-solution sur deux piliers-Pilier1-Montant B</w:t>
      </w:r>
      <w:r w:rsidR="00615B79" w:rsidRPr="005F2BC6">
        <w:rPr>
          <w:rFonts w:ascii="Times New Roman" w:hAnsi="Times New Roman" w:cs="Times New Roman"/>
        </w:rPr>
        <w:t> »</w:t>
      </w:r>
      <w:r w:rsidR="00792D8A" w:rsidRPr="005F2BC6">
        <w:rPr>
          <w:rFonts w:ascii="Times New Roman" w:hAnsi="Times New Roman" w:cs="Times New Roman"/>
        </w:rPr>
        <w:t xml:space="preserve">, </w:t>
      </w:r>
      <w:r w:rsidR="00615B79" w:rsidRPr="005F2BC6">
        <w:rPr>
          <w:rFonts w:ascii="Times New Roman" w:hAnsi="Times New Roman" w:cs="Times New Roman"/>
          <w:i/>
          <w:iCs/>
        </w:rPr>
        <w:t>Fiscalité Internationale</w:t>
      </w:r>
      <w:r w:rsidR="00615B79" w:rsidRPr="005F2BC6">
        <w:rPr>
          <w:rFonts w:ascii="Times New Roman" w:hAnsi="Times New Roman" w:cs="Times New Roman"/>
        </w:rPr>
        <w:t xml:space="preserve">, </w:t>
      </w:r>
      <w:r w:rsidR="004E4D4D" w:rsidRPr="005F2BC6">
        <w:rPr>
          <w:rFonts w:ascii="Times New Roman" w:hAnsi="Times New Roman" w:cs="Times New Roman"/>
        </w:rPr>
        <w:t>n</w:t>
      </w:r>
      <w:r w:rsidR="006E2339" w:rsidRPr="005F2BC6">
        <w:rPr>
          <w:rFonts w:ascii="Times New Roman" w:hAnsi="Times New Roman" w:cs="Times New Roman"/>
        </w:rPr>
        <w:t>°1, 2025, P.55</w:t>
      </w:r>
      <w:r w:rsidR="005F2BC6" w:rsidRPr="005F2BC6">
        <w:rPr>
          <w:rFonts w:ascii="Times New Roman" w:hAnsi="Times New Roman" w:cs="Times New Roman"/>
        </w:rPr>
        <w:t>.</w:t>
      </w:r>
    </w:p>
  </w:footnote>
  <w:footnote w:id="43">
    <w:p w14:paraId="0A148E02" w14:textId="2CE653E9" w:rsidR="00624732" w:rsidRPr="00E8561B" w:rsidRDefault="00624732">
      <w:pPr>
        <w:pStyle w:val="Notedebasdepage"/>
        <w:rPr>
          <w:rFonts w:ascii="Times New Roman" w:hAnsi="Times New Roman" w:cs="Times New Roman"/>
        </w:rPr>
      </w:pPr>
      <w:r w:rsidRPr="00E8561B">
        <w:rPr>
          <w:rStyle w:val="Appelnotedebasdep"/>
          <w:rFonts w:ascii="Times New Roman" w:hAnsi="Times New Roman" w:cs="Times New Roman"/>
        </w:rPr>
        <w:footnoteRef/>
      </w:r>
      <w:r w:rsidR="005F2BC6" w:rsidRPr="007069BF">
        <w:rPr>
          <w:rFonts w:ascii="Times New Roman" w:hAnsi="Times New Roman" w:cs="Times New Roman"/>
        </w:rPr>
        <w:t xml:space="preserve">X. OBERSON, </w:t>
      </w:r>
      <w:r w:rsidR="005F2BC6" w:rsidRPr="007069BF">
        <w:rPr>
          <w:rFonts w:ascii="Times New Roman" w:hAnsi="Times New Roman" w:cs="Times New Roman"/>
          <w:i/>
          <w:iCs/>
        </w:rPr>
        <w:t>Précis de droit fiscal international</w:t>
      </w:r>
      <w:r w:rsidR="005F2BC6" w:rsidRPr="007069BF">
        <w:rPr>
          <w:rFonts w:ascii="Times New Roman" w:hAnsi="Times New Roman" w:cs="Times New Roman"/>
        </w:rPr>
        <w:t xml:space="preserve">, op </w:t>
      </w:r>
      <w:proofErr w:type="spellStart"/>
      <w:r w:rsidR="005F2BC6" w:rsidRPr="007069BF">
        <w:rPr>
          <w:rFonts w:ascii="Times New Roman" w:hAnsi="Times New Roman" w:cs="Times New Roman"/>
        </w:rPr>
        <w:t>cit</w:t>
      </w:r>
      <w:proofErr w:type="spellEnd"/>
      <w:r w:rsidRPr="00E8561B">
        <w:rPr>
          <w:rFonts w:ascii="Times New Roman" w:hAnsi="Times New Roman" w:cs="Times New Roman"/>
        </w:rPr>
        <w:t>, P.</w:t>
      </w:r>
      <w:r w:rsidR="00E8561B" w:rsidRPr="00E8561B">
        <w:rPr>
          <w:rFonts w:ascii="Times New Roman" w:hAnsi="Times New Roman" w:cs="Times New Roman"/>
        </w:rPr>
        <w:t>543.</w:t>
      </w:r>
    </w:p>
  </w:footnote>
  <w:footnote w:id="44">
    <w:p w14:paraId="69EB0497" w14:textId="78372FF4" w:rsidR="00F56A64" w:rsidRDefault="00F56A64">
      <w:pPr>
        <w:pStyle w:val="Notedebasdepage"/>
      </w:pPr>
      <w:r>
        <w:rPr>
          <w:rStyle w:val="Appelnotedebasdep"/>
        </w:rPr>
        <w:footnoteRef/>
      </w:r>
      <w:r>
        <w:t xml:space="preserve"> </w:t>
      </w:r>
      <w:r w:rsidRPr="00D33791">
        <w:rPr>
          <w:rStyle w:val="Appelnotedebasdep"/>
          <w:rFonts w:ascii="Times New Roman" w:hAnsi="Times New Roman" w:cs="Times New Roman"/>
        </w:rPr>
        <w:footnoteRef/>
      </w:r>
      <w:r w:rsidRPr="00D33791">
        <w:rPr>
          <w:rFonts w:ascii="Times New Roman" w:hAnsi="Times New Roman" w:cs="Times New Roman"/>
        </w:rPr>
        <w:t xml:space="preserve"> A. M. DE LA MOTTE, « L’</w:t>
      </w:r>
      <w:proofErr w:type="spellStart"/>
      <w:r w:rsidRPr="00D33791">
        <w:rPr>
          <w:rFonts w:ascii="Times New Roman" w:hAnsi="Times New Roman" w:cs="Times New Roman"/>
        </w:rPr>
        <w:t>odre</w:t>
      </w:r>
      <w:proofErr w:type="spellEnd"/>
      <w:r w:rsidRPr="00D33791">
        <w:rPr>
          <w:rFonts w:ascii="Times New Roman" w:hAnsi="Times New Roman" w:cs="Times New Roman"/>
        </w:rPr>
        <w:t xml:space="preserve"> fiscal européen face au désordre fiscal international »,</w:t>
      </w:r>
      <w:r>
        <w:rPr>
          <w:rFonts w:ascii="Times New Roman" w:hAnsi="Times New Roman" w:cs="Times New Roman"/>
        </w:rPr>
        <w:t xml:space="preserve"> op </w:t>
      </w:r>
      <w:proofErr w:type="spellStart"/>
      <w:r>
        <w:rPr>
          <w:rFonts w:ascii="Times New Roman" w:hAnsi="Times New Roman" w:cs="Times New Roman"/>
        </w:rPr>
        <w:t>cit</w:t>
      </w:r>
      <w:proofErr w:type="spellEnd"/>
      <w:r>
        <w:rPr>
          <w:rFonts w:ascii="Times New Roman" w:hAnsi="Times New Roman" w:cs="Times New Roman"/>
        </w:rPr>
        <w:t>, P.</w:t>
      </w:r>
      <w:r w:rsidR="004F33DF">
        <w:rPr>
          <w:rFonts w:ascii="Times New Roman" w:hAnsi="Times New Roman" w:cs="Times New Roman"/>
        </w:rPr>
        <w:t>83.</w:t>
      </w:r>
    </w:p>
  </w:footnote>
  <w:footnote w:id="45">
    <w:p w14:paraId="284ABDE4" w14:textId="10684832" w:rsidR="00876C98" w:rsidRPr="00E968B6" w:rsidRDefault="00876C98">
      <w:pPr>
        <w:pStyle w:val="Notedebasdepage"/>
        <w:rPr>
          <w:rFonts w:ascii="Times New Roman" w:hAnsi="Times New Roman" w:cs="Times New Roman"/>
        </w:rPr>
      </w:pPr>
      <w:r w:rsidRPr="00E968B6">
        <w:rPr>
          <w:rStyle w:val="Appelnotedebasdep"/>
          <w:rFonts w:ascii="Times New Roman" w:hAnsi="Times New Roman" w:cs="Times New Roman"/>
        </w:rPr>
        <w:footnoteRef/>
      </w:r>
      <w:r w:rsidRPr="00E968B6">
        <w:rPr>
          <w:rFonts w:ascii="Times New Roman" w:hAnsi="Times New Roman" w:cs="Times New Roman"/>
        </w:rPr>
        <w:t xml:space="preserve"> </w:t>
      </w:r>
      <w:r w:rsidR="00F311FF" w:rsidRPr="00E968B6">
        <w:rPr>
          <w:rFonts w:ascii="Times New Roman" w:hAnsi="Times New Roman" w:cs="Times New Roman"/>
        </w:rPr>
        <w:t>B. CASTAGNEDE &amp; E. JOANNARD-LARDANT</w:t>
      </w:r>
      <w:r w:rsidR="003D635F" w:rsidRPr="00E968B6">
        <w:rPr>
          <w:rFonts w:ascii="Times New Roman" w:hAnsi="Times New Roman" w:cs="Times New Roman"/>
        </w:rPr>
        <w:t xml:space="preserve">, </w:t>
      </w:r>
      <w:r w:rsidR="003D635F" w:rsidRPr="00B938BF">
        <w:rPr>
          <w:rFonts w:ascii="Times New Roman" w:hAnsi="Times New Roman" w:cs="Times New Roman"/>
          <w:i/>
          <w:iCs/>
        </w:rPr>
        <w:t>Précis de fiscalité internationale</w:t>
      </w:r>
      <w:r w:rsidR="003D635F" w:rsidRPr="00E968B6">
        <w:rPr>
          <w:rFonts w:ascii="Times New Roman" w:hAnsi="Times New Roman" w:cs="Times New Roman"/>
        </w:rPr>
        <w:t xml:space="preserve">, op </w:t>
      </w:r>
      <w:proofErr w:type="spellStart"/>
      <w:r w:rsidR="003D635F" w:rsidRPr="00E968B6">
        <w:rPr>
          <w:rFonts w:ascii="Times New Roman" w:hAnsi="Times New Roman" w:cs="Times New Roman"/>
        </w:rPr>
        <w:t>cit</w:t>
      </w:r>
      <w:proofErr w:type="spellEnd"/>
      <w:r w:rsidR="003D635F" w:rsidRPr="00E968B6">
        <w:rPr>
          <w:rFonts w:ascii="Times New Roman" w:hAnsi="Times New Roman" w:cs="Times New Roman"/>
        </w:rPr>
        <w:t>, P.</w:t>
      </w:r>
      <w:r w:rsidR="00E968B6" w:rsidRPr="00E968B6">
        <w:rPr>
          <w:rFonts w:ascii="Times New Roman" w:hAnsi="Times New Roman" w:cs="Times New Roman"/>
        </w:rPr>
        <w:t>160.</w:t>
      </w:r>
    </w:p>
  </w:footnote>
  <w:footnote w:id="46">
    <w:p w14:paraId="63373679" w14:textId="14804FA6" w:rsidR="006B6592" w:rsidRPr="00AE4646" w:rsidRDefault="006B6592" w:rsidP="00AE4646">
      <w:pPr>
        <w:pStyle w:val="Notedebasdepage"/>
        <w:jc w:val="both"/>
        <w:rPr>
          <w:rFonts w:ascii="Times New Roman" w:hAnsi="Times New Roman" w:cs="Times New Roman"/>
        </w:rPr>
      </w:pPr>
      <w:r w:rsidRPr="00AE4646">
        <w:rPr>
          <w:rStyle w:val="Appelnotedebasdep"/>
          <w:rFonts w:ascii="Times New Roman" w:hAnsi="Times New Roman" w:cs="Times New Roman"/>
        </w:rPr>
        <w:footnoteRef/>
      </w:r>
      <w:r w:rsidRPr="00AE4646">
        <w:rPr>
          <w:rFonts w:ascii="Times New Roman" w:hAnsi="Times New Roman" w:cs="Times New Roman"/>
        </w:rPr>
        <w:t xml:space="preserve"> </w:t>
      </w:r>
      <w:r w:rsidR="0049438C" w:rsidRPr="00AE4646">
        <w:rPr>
          <w:rFonts w:ascii="Times New Roman" w:hAnsi="Times New Roman" w:cs="Times New Roman"/>
        </w:rPr>
        <w:t>A. AMERONGEN, A. BR</w:t>
      </w:r>
      <w:r w:rsidR="00370094" w:rsidRPr="00AE4646">
        <w:rPr>
          <w:rFonts w:ascii="Times New Roman" w:hAnsi="Times New Roman" w:cs="Times New Roman"/>
        </w:rPr>
        <w:t xml:space="preserve">OHEZ &amp; I. KAM, </w:t>
      </w:r>
      <w:r w:rsidR="00DD5D69" w:rsidRPr="00AE4646">
        <w:rPr>
          <w:rFonts w:ascii="Times New Roman" w:hAnsi="Times New Roman" w:cs="Times New Roman"/>
        </w:rPr>
        <w:t>« </w:t>
      </w:r>
      <w:r w:rsidR="008D4142" w:rsidRPr="00AE4646">
        <w:rPr>
          <w:rFonts w:ascii="Times New Roman" w:hAnsi="Times New Roman" w:cs="Times New Roman"/>
        </w:rPr>
        <w:t>L’impôt du minimum</w:t>
      </w:r>
      <w:r w:rsidR="004A087D" w:rsidRPr="00AE4646">
        <w:rPr>
          <w:rFonts w:ascii="Times New Roman" w:hAnsi="Times New Roman" w:cs="Times New Roman"/>
        </w:rPr>
        <w:t xml:space="preserve"> mondial</w:t>
      </w:r>
      <w:r w:rsidR="00AE4646" w:rsidRPr="00AE4646">
        <w:rPr>
          <w:rFonts w:ascii="Times New Roman" w:hAnsi="Times New Roman" w:cs="Times New Roman"/>
        </w:rPr>
        <w:t xml:space="preserve"> : quel</w:t>
      </w:r>
      <w:r w:rsidR="004A087D" w:rsidRPr="00AE4646">
        <w:rPr>
          <w:rFonts w:ascii="Times New Roman" w:hAnsi="Times New Roman" w:cs="Times New Roman"/>
        </w:rPr>
        <w:t xml:space="preserve"> impact pour le secteur de l’immobilier</w:t>
      </w:r>
      <w:r w:rsidR="00DD5D69" w:rsidRPr="00AE4646">
        <w:rPr>
          <w:rFonts w:ascii="Times New Roman" w:hAnsi="Times New Roman" w:cs="Times New Roman"/>
        </w:rPr>
        <w:t xml:space="preserve"> », Fiscalité Internationale, </w:t>
      </w:r>
      <w:r w:rsidR="007A6E20" w:rsidRPr="00AE4646">
        <w:rPr>
          <w:rFonts w:ascii="Times New Roman" w:hAnsi="Times New Roman" w:cs="Times New Roman"/>
        </w:rPr>
        <w:t>n°4, 2023, P.56</w:t>
      </w:r>
    </w:p>
  </w:footnote>
  <w:footnote w:id="47">
    <w:p w14:paraId="0E22AAF4" w14:textId="6E5DA3B0" w:rsidR="00432B13" w:rsidRPr="00A853FB" w:rsidRDefault="00432B13">
      <w:pPr>
        <w:pStyle w:val="Notedebasdepage"/>
        <w:rPr>
          <w:rFonts w:ascii="Times New Roman" w:hAnsi="Times New Roman" w:cs="Times New Roman"/>
        </w:rPr>
      </w:pPr>
      <w:r w:rsidRPr="00A853FB">
        <w:rPr>
          <w:rStyle w:val="Appelnotedebasdep"/>
          <w:rFonts w:ascii="Times New Roman" w:hAnsi="Times New Roman" w:cs="Times New Roman"/>
        </w:rPr>
        <w:footnoteRef/>
      </w:r>
      <w:r w:rsidRPr="00A853FB">
        <w:rPr>
          <w:rFonts w:ascii="Times New Roman" w:hAnsi="Times New Roman" w:cs="Times New Roman"/>
        </w:rPr>
        <w:t xml:space="preserve"> </w:t>
      </w:r>
      <w:r w:rsidR="000E0A31" w:rsidRPr="00A853FB">
        <w:rPr>
          <w:rFonts w:ascii="Times New Roman" w:hAnsi="Times New Roman" w:cs="Times New Roman"/>
        </w:rPr>
        <w:t xml:space="preserve">OCDE, </w:t>
      </w:r>
      <w:r w:rsidR="000E0A31" w:rsidRPr="00A853FB">
        <w:rPr>
          <w:rFonts w:ascii="Times New Roman" w:hAnsi="Times New Roman" w:cs="Times New Roman"/>
          <w:i/>
          <w:iCs/>
        </w:rPr>
        <w:t>Manuel pour la mise en œuvre d</w:t>
      </w:r>
      <w:r w:rsidR="000F71E8" w:rsidRPr="00A853FB">
        <w:rPr>
          <w:rFonts w:ascii="Times New Roman" w:hAnsi="Times New Roman" w:cs="Times New Roman"/>
          <w:i/>
          <w:iCs/>
        </w:rPr>
        <w:t>e l’impôt du minimum</w:t>
      </w:r>
      <w:r w:rsidR="00F82F62" w:rsidRPr="00A853FB">
        <w:rPr>
          <w:rFonts w:ascii="Times New Roman" w:hAnsi="Times New Roman" w:cs="Times New Roman"/>
          <w:i/>
          <w:iCs/>
        </w:rPr>
        <w:t xml:space="preserve"> (Pilier</w:t>
      </w:r>
      <w:r w:rsidR="008E0D58" w:rsidRPr="00A853FB">
        <w:rPr>
          <w:rFonts w:ascii="Times New Roman" w:hAnsi="Times New Roman" w:cs="Times New Roman"/>
          <w:i/>
          <w:iCs/>
        </w:rPr>
        <w:t>2</w:t>
      </w:r>
      <w:r w:rsidR="00F82F62" w:rsidRPr="00A853FB">
        <w:rPr>
          <w:rFonts w:ascii="Times New Roman" w:hAnsi="Times New Roman" w:cs="Times New Roman"/>
          <w:i/>
          <w:iCs/>
        </w:rPr>
        <w:t>)</w:t>
      </w:r>
      <w:r w:rsidR="000F71E8" w:rsidRPr="00A853FB">
        <w:rPr>
          <w:rFonts w:ascii="Times New Roman" w:hAnsi="Times New Roman" w:cs="Times New Roman"/>
          <w:i/>
          <w:iCs/>
        </w:rPr>
        <w:t>,</w:t>
      </w:r>
      <w:r w:rsidR="000F71E8" w:rsidRPr="00A853FB">
        <w:rPr>
          <w:rFonts w:ascii="Times New Roman" w:hAnsi="Times New Roman" w:cs="Times New Roman"/>
        </w:rPr>
        <w:t xml:space="preserve"> </w:t>
      </w:r>
      <w:r w:rsidR="001D7354" w:rsidRPr="00A853FB">
        <w:rPr>
          <w:rFonts w:ascii="Times New Roman" w:hAnsi="Times New Roman" w:cs="Times New Roman"/>
        </w:rPr>
        <w:t>2023, P.</w:t>
      </w:r>
      <w:r w:rsidR="007948C6" w:rsidRPr="00A853FB">
        <w:rPr>
          <w:rFonts w:ascii="Times New Roman" w:hAnsi="Times New Roman" w:cs="Times New Roman"/>
        </w:rPr>
        <w:t>9.</w:t>
      </w:r>
    </w:p>
  </w:footnote>
  <w:footnote w:id="48">
    <w:p w14:paraId="67DA163E" w14:textId="1CA29EF6" w:rsidR="00606C51" w:rsidRPr="006D0D8C" w:rsidRDefault="00606C51">
      <w:pPr>
        <w:pStyle w:val="Notedebasdepage"/>
        <w:rPr>
          <w:rFonts w:ascii="Times New Roman" w:hAnsi="Times New Roman" w:cs="Times New Roman"/>
        </w:rPr>
      </w:pPr>
      <w:r w:rsidRPr="006D0D8C">
        <w:rPr>
          <w:rStyle w:val="Appelnotedebasdep"/>
          <w:rFonts w:ascii="Times New Roman" w:hAnsi="Times New Roman" w:cs="Times New Roman"/>
        </w:rPr>
        <w:footnoteRef/>
      </w:r>
      <w:r w:rsidR="00441CA3" w:rsidRPr="006D0D8C">
        <w:rPr>
          <w:rFonts w:ascii="Times New Roman" w:hAnsi="Times New Roman" w:cs="Times New Roman"/>
        </w:rPr>
        <w:t xml:space="preserve"> </w:t>
      </w:r>
      <w:r w:rsidR="003E710F" w:rsidRPr="006D0D8C">
        <w:rPr>
          <w:rFonts w:ascii="Times New Roman" w:hAnsi="Times New Roman" w:cs="Times New Roman"/>
        </w:rPr>
        <w:t>R</w:t>
      </w:r>
      <w:r w:rsidR="00441CA3" w:rsidRPr="006D0D8C">
        <w:rPr>
          <w:rFonts w:ascii="Times New Roman" w:hAnsi="Times New Roman" w:cs="Times New Roman"/>
        </w:rPr>
        <w:t>ègle d’</w:t>
      </w:r>
      <w:r w:rsidR="003E710F" w:rsidRPr="006D0D8C">
        <w:rPr>
          <w:rFonts w:ascii="Times New Roman" w:hAnsi="Times New Roman" w:cs="Times New Roman"/>
        </w:rPr>
        <w:t>I</w:t>
      </w:r>
      <w:r w:rsidR="00441CA3" w:rsidRPr="006D0D8C">
        <w:rPr>
          <w:rFonts w:ascii="Times New Roman" w:hAnsi="Times New Roman" w:cs="Times New Roman"/>
        </w:rPr>
        <w:t xml:space="preserve">nclusion des </w:t>
      </w:r>
      <w:r w:rsidR="003E710F" w:rsidRPr="006D0D8C">
        <w:rPr>
          <w:rFonts w:ascii="Times New Roman" w:hAnsi="Times New Roman" w:cs="Times New Roman"/>
        </w:rPr>
        <w:t>R</w:t>
      </w:r>
      <w:r w:rsidR="00441CA3" w:rsidRPr="006D0D8C">
        <w:rPr>
          <w:rFonts w:ascii="Times New Roman" w:hAnsi="Times New Roman" w:cs="Times New Roman"/>
        </w:rPr>
        <w:t>evenus</w:t>
      </w:r>
    </w:p>
  </w:footnote>
  <w:footnote w:id="49">
    <w:p w14:paraId="50209490" w14:textId="758EFF44" w:rsidR="005F55D5" w:rsidRPr="006D0D8C" w:rsidRDefault="005F55D5">
      <w:pPr>
        <w:pStyle w:val="Notedebasdepage"/>
        <w:rPr>
          <w:rFonts w:ascii="Times New Roman" w:hAnsi="Times New Roman" w:cs="Times New Roman"/>
        </w:rPr>
      </w:pPr>
      <w:r w:rsidRPr="006D0D8C">
        <w:rPr>
          <w:rStyle w:val="Appelnotedebasdep"/>
          <w:rFonts w:ascii="Times New Roman" w:hAnsi="Times New Roman" w:cs="Times New Roman"/>
        </w:rPr>
        <w:footnoteRef/>
      </w:r>
      <w:r w:rsidRPr="006D0D8C">
        <w:rPr>
          <w:rFonts w:ascii="Times New Roman" w:hAnsi="Times New Roman" w:cs="Times New Roman"/>
        </w:rPr>
        <w:t xml:space="preserve"> </w:t>
      </w:r>
      <w:r w:rsidR="00AC2E40" w:rsidRPr="006D0D8C">
        <w:rPr>
          <w:rFonts w:ascii="Times New Roman" w:hAnsi="Times New Roman" w:cs="Times New Roman"/>
        </w:rPr>
        <w:t xml:space="preserve">Règle du </w:t>
      </w:r>
      <w:r w:rsidR="006D0D8C" w:rsidRPr="006D0D8C">
        <w:rPr>
          <w:rFonts w:ascii="Times New Roman" w:hAnsi="Times New Roman" w:cs="Times New Roman"/>
        </w:rPr>
        <w:t>P</w:t>
      </w:r>
      <w:r w:rsidR="00AC2E40" w:rsidRPr="006D0D8C">
        <w:rPr>
          <w:rFonts w:ascii="Times New Roman" w:hAnsi="Times New Roman" w:cs="Times New Roman"/>
        </w:rPr>
        <w:t>aiement Insuffisa</w:t>
      </w:r>
      <w:r w:rsidR="006D0D8C" w:rsidRPr="006D0D8C">
        <w:rPr>
          <w:rFonts w:ascii="Times New Roman" w:hAnsi="Times New Roman" w:cs="Times New Roman"/>
        </w:rPr>
        <w:t>mment Imposé</w:t>
      </w:r>
    </w:p>
  </w:footnote>
  <w:footnote w:id="50">
    <w:p w14:paraId="319177C9" w14:textId="401EC15E" w:rsidR="007A0E4E" w:rsidRPr="00842EB3" w:rsidRDefault="007A0E4E">
      <w:pPr>
        <w:pStyle w:val="Notedebasdepage"/>
        <w:rPr>
          <w:rFonts w:ascii="Times New Roman" w:hAnsi="Times New Roman" w:cs="Times New Roman"/>
        </w:rPr>
      </w:pPr>
      <w:r w:rsidRPr="00842EB3">
        <w:rPr>
          <w:rStyle w:val="Appelnotedebasdep"/>
          <w:rFonts w:ascii="Times New Roman" w:hAnsi="Times New Roman" w:cs="Times New Roman"/>
        </w:rPr>
        <w:footnoteRef/>
      </w:r>
      <w:r w:rsidRPr="00842EB3">
        <w:rPr>
          <w:rFonts w:ascii="Times New Roman" w:hAnsi="Times New Roman" w:cs="Times New Roman"/>
        </w:rPr>
        <w:t xml:space="preserve"> </w:t>
      </w:r>
      <w:r w:rsidR="006C7257" w:rsidRPr="00842EB3">
        <w:rPr>
          <w:rFonts w:ascii="Times New Roman" w:hAnsi="Times New Roman" w:cs="Times New Roman"/>
        </w:rPr>
        <w:t>E. RAINGARD DE LA BLE</w:t>
      </w:r>
      <w:r w:rsidR="00166AA5" w:rsidRPr="00842EB3">
        <w:rPr>
          <w:rFonts w:ascii="Times New Roman" w:hAnsi="Times New Roman" w:cs="Times New Roman"/>
        </w:rPr>
        <w:t>TIERE</w:t>
      </w:r>
      <w:r w:rsidR="00E11248" w:rsidRPr="00842EB3">
        <w:rPr>
          <w:rFonts w:ascii="Times New Roman" w:hAnsi="Times New Roman" w:cs="Times New Roman"/>
        </w:rPr>
        <w:t xml:space="preserve">, </w:t>
      </w:r>
      <w:r w:rsidR="00D023A8" w:rsidRPr="00842EB3">
        <w:rPr>
          <w:rFonts w:ascii="Times New Roman" w:hAnsi="Times New Roman" w:cs="Times New Roman"/>
        </w:rPr>
        <w:t>« L’impôt du minimum mondial Pilier</w:t>
      </w:r>
      <w:proofErr w:type="gramStart"/>
      <w:r w:rsidR="00D023A8" w:rsidRPr="00842EB3">
        <w:rPr>
          <w:rFonts w:ascii="Times New Roman" w:hAnsi="Times New Roman" w:cs="Times New Roman"/>
        </w:rPr>
        <w:t>2»</w:t>
      </w:r>
      <w:proofErr w:type="gramEnd"/>
      <w:r w:rsidR="00D023A8" w:rsidRPr="00842EB3">
        <w:rPr>
          <w:rFonts w:ascii="Times New Roman" w:hAnsi="Times New Roman" w:cs="Times New Roman"/>
        </w:rPr>
        <w:t xml:space="preserve"> op </w:t>
      </w:r>
      <w:proofErr w:type="spellStart"/>
      <w:r w:rsidR="00D023A8" w:rsidRPr="00842EB3">
        <w:rPr>
          <w:rFonts w:ascii="Times New Roman" w:hAnsi="Times New Roman" w:cs="Times New Roman"/>
        </w:rPr>
        <w:t>cit</w:t>
      </w:r>
      <w:proofErr w:type="spellEnd"/>
      <w:r w:rsidR="00D023A8" w:rsidRPr="00842EB3">
        <w:rPr>
          <w:rFonts w:ascii="Times New Roman" w:hAnsi="Times New Roman" w:cs="Times New Roman"/>
        </w:rPr>
        <w:t>, P.</w:t>
      </w:r>
      <w:r w:rsidR="003A5688" w:rsidRPr="00842EB3">
        <w:rPr>
          <w:rFonts w:ascii="Times New Roman" w:hAnsi="Times New Roman" w:cs="Times New Roman"/>
        </w:rPr>
        <w:t>13.</w:t>
      </w:r>
    </w:p>
  </w:footnote>
  <w:footnote w:id="51">
    <w:p w14:paraId="05B44D6F" w14:textId="4FAC74DF" w:rsidR="00422B6C" w:rsidRDefault="00422B6C" w:rsidP="0063077F">
      <w:pPr>
        <w:pStyle w:val="Notedebasdepage"/>
        <w:jc w:val="both"/>
      </w:pPr>
      <w:r>
        <w:rPr>
          <w:rStyle w:val="Appelnotedebasdep"/>
        </w:rPr>
        <w:footnoteRef/>
      </w:r>
      <w:r>
        <w:t xml:space="preserve"> </w:t>
      </w:r>
      <w:r w:rsidRPr="00485F78">
        <w:rPr>
          <w:rFonts w:ascii="Times New Roman" w:hAnsi="Times New Roman" w:cs="Times New Roman"/>
        </w:rPr>
        <w:t>D. BOCQUET, J. MARTINEZ &amp; E. LORCA,</w:t>
      </w:r>
      <w:r w:rsidR="008F4499">
        <w:rPr>
          <w:rFonts w:ascii="Times New Roman" w:hAnsi="Times New Roman" w:cs="Times New Roman"/>
        </w:rPr>
        <w:t xml:space="preserve"> </w:t>
      </w:r>
      <w:r w:rsidR="00EE2EF7">
        <w:rPr>
          <w:rFonts w:ascii="Times New Roman" w:hAnsi="Times New Roman" w:cs="Times New Roman"/>
        </w:rPr>
        <w:t>« </w:t>
      </w:r>
      <w:r w:rsidR="008F4499">
        <w:rPr>
          <w:rFonts w:ascii="Times New Roman" w:hAnsi="Times New Roman" w:cs="Times New Roman"/>
        </w:rPr>
        <w:t>Règle</w:t>
      </w:r>
      <w:r w:rsidR="005616A7">
        <w:rPr>
          <w:rFonts w:ascii="Times New Roman" w:hAnsi="Times New Roman" w:cs="Times New Roman"/>
        </w:rPr>
        <w:t xml:space="preserve">s Globe </w:t>
      </w:r>
      <w:r w:rsidR="00271661">
        <w:rPr>
          <w:rFonts w:ascii="Times New Roman" w:hAnsi="Times New Roman" w:cs="Times New Roman"/>
        </w:rPr>
        <w:t>du Pilier 2 : modalité de prélèvement de l’impôt complémentaire</w:t>
      </w:r>
      <w:r w:rsidR="00EE2EF7">
        <w:rPr>
          <w:rFonts w:ascii="Times New Roman" w:hAnsi="Times New Roman" w:cs="Times New Roman"/>
        </w:rPr>
        <w:t xml:space="preserve"> », </w:t>
      </w:r>
      <w:r w:rsidR="00ED156B">
        <w:rPr>
          <w:rFonts w:ascii="Times New Roman" w:hAnsi="Times New Roman" w:cs="Times New Roman"/>
        </w:rPr>
        <w:t xml:space="preserve">Fiscalité Internationale, </w:t>
      </w:r>
      <w:r w:rsidR="000250AB">
        <w:rPr>
          <w:rFonts w:ascii="Times New Roman" w:hAnsi="Times New Roman" w:cs="Times New Roman"/>
        </w:rPr>
        <w:t>n°2, 2022, P. 31.</w:t>
      </w:r>
    </w:p>
  </w:footnote>
  <w:footnote w:id="52">
    <w:p w14:paraId="3851DFEA" w14:textId="3549F412" w:rsidR="009137A2" w:rsidRPr="00B729EC" w:rsidRDefault="009137A2" w:rsidP="003563C9">
      <w:pPr>
        <w:pStyle w:val="Notedebasdepage"/>
        <w:jc w:val="both"/>
        <w:rPr>
          <w:rFonts w:ascii="Times New Roman" w:hAnsi="Times New Roman" w:cs="Times New Roman"/>
        </w:rPr>
      </w:pPr>
      <w:r w:rsidRPr="00B729EC">
        <w:rPr>
          <w:rStyle w:val="Appelnotedebasdep"/>
          <w:rFonts w:ascii="Times New Roman" w:hAnsi="Times New Roman" w:cs="Times New Roman"/>
        </w:rPr>
        <w:footnoteRef/>
      </w:r>
      <w:r w:rsidRPr="00B729EC">
        <w:rPr>
          <w:rFonts w:ascii="Times New Roman" w:hAnsi="Times New Roman" w:cs="Times New Roman"/>
        </w:rPr>
        <w:t xml:space="preserve"> </w:t>
      </w:r>
      <w:r w:rsidR="00BE2DB8" w:rsidRPr="00B729EC">
        <w:rPr>
          <w:rFonts w:ascii="Times New Roman" w:hAnsi="Times New Roman" w:cs="Times New Roman"/>
        </w:rPr>
        <w:t xml:space="preserve">L. STANKIEWICZ, « proposition </w:t>
      </w:r>
      <w:r w:rsidR="00171899" w:rsidRPr="00B729EC">
        <w:rPr>
          <w:rFonts w:ascii="Times New Roman" w:hAnsi="Times New Roman" w:cs="Times New Roman"/>
        </w:rPr>
        <w:t>de directive du globe spécificités et rapports de système</w:t>
      </w:r>
      <w:r w:rsidR="003563C9" w:rsidRPr="00B729EC">
        <w:rPr>
          <w:rFonts w:ascii="Times New Roman" w:hAnsi="Times New Roman" w:cs="Times New Roman"/>
        </w:rPr>
        <w:t> », Fiscalité Internationale, n°2, 2022, P.</w:t>
      </w:r>
      <w:r w:rsidR="00B729EC" w:rsidRPr="00B729EC">
        <w:rPr>
          <w:rFonts w:ascii="Times New Roman" w:hAnsi="Times New Roman" w:cs="Times New Roman"/>
        </w:rPr>
        <w:t>104.</w:t>
      </w:r>
    </w:p>
  </w:footnote>
  <w:footnote w:id="53">
    <w:p w14:paraId="3E867D71" w14:textId="6ED732CC" w:rsidR="005B6174" w:rsidRPr="00BC17C4" w:rsidRDefault="005B6174" w:rsidP="00BC17C4">
      <w:pPr>
        <w:pStyle w:val="Notedebasdepage"/>
        <w:jc w:val="both"/>
        <w:rPr>
          <w:rFonts w:ascii="Times New Roman" w:hAnsi="Times New Roman" w:cs="Times New Roman"/>
        </w:rPr>
      </w:pPr>
      <w:r w:rsidRPr="00BC17C4">
        <w:rPr>
          <w:rStyle w:val="Appelnotedebasdep"/>
          <w:rFonts w:ascii="Times New Roman" w:hAnsi="Times New Roman" w:cs="Times New Roman"/>
        </w:rPr>
        <w:footnoteRef/>
      </w:r>
      <w:r w:rsidRPr="00BC17C4">
        <w:rPr>
          <w:rFonts w:ascii="Times New Roman" w:hAnsi="Times New Roman" w:cs="Times New Roman"/>
        </w:rPr>
        <w:t xml:space="preserve"> </w:t>
      </w:r>
      <w:r w:rsidR="00F30C4C" w:rsidRPr="00BC17C4">
        <w:rPr>
          <w:rFonts w:ascii="Times New Roman" w:hAnsi="Times New Roman" w:cs="Times New Roman"/>
        </w:rPr>
        <w:t xml:space="preserve">D. BOQUET, J. MARTINEZ &amp; </w:t>
      </w:r>
      <w:r w:rsidR="007F5D26" w:rsidRPr="00BC17C4">
        <w:rPr>
          <w:rFonts w:ascii="Times New Roman" w:hAnsi="Times New Roman" w:cs="Times New Roman"/>
        </w:rPr>
        <w:t xml:space="preserve">K. BRACI DJAMAH, L’impôt complémentaire minimum qualifié </w:t>
      </w:r>
      <w:r w:rsidR="00F45B0C" w:rsidRPr="00BC17C4">
        <w:rPr>
          <w:rFonts w:ascii="Times New Roman" w:hAnsi="Times New Roman" w:cs="Times New Roman"/>
        </w:rPr>
        <w:t xml:space="preserve">prélevé localement, Fiscalité Internationale, </w:t>
      </w:r>
      <w:r w:rsidR="001A78B0" w:rsidRPr="00BC17C4">
        <w:rPr>
          <w:rFonts w:ascii="Times New Roman" w:hAnsi="Times New Roman" w:cs="Times New Roman"/>
        </w:rPr>
        <w:t xml:space="preserve">n°2, 2023, </w:t>
      </w:r>
      <w:r w:rsidR="00BC17C4" w:rsidRPr="00BC17C4">
        <w:rPr>
          <w:rFonts w:ascii="Times New Roman" w:hAnsi="Times New Roman" w:cs="Times New Roman"/>
        </w:rPr>
        <w:t>P.171.</w:t>
      </w:r>
    </w:p>
  </w:footnote>
  <w:footnote w:id="54">
    <w:p w14:paraId="1B1307EF" w14:textId="2026CEF9" w:rsidR="000333CF" w:rsidRPr="007D3D84" w:rsidRDefault="000333CF">
      <w:pPr>
        <w:pStyle w:val="Notedebasdepage"/>
        <w:rPr>
          <w:rFonts w:ascii="Times New Roman" w:hAnsi="Times New Roman" w:cs="Times New Roman"/>
        </w:rPr>
      </w:pPr>
      <w:r w:rsidRPr="007D3D84">
        <w:rPr>
          <w:rStyle w:val="Appelnotedebasdep"/>
          <w:rFonts w:ascii="Times New Roman" w:hAnsi="Times New Roman" w:cs="Times New Roman"/>
        </w:rPr>
        <w:footnoteRef/>
      </w:r>
      <w:r w:rsidRPr="007D3D84">
        <w:rPr>
          <w:rFonts w:ascii="Times New Roman" w:hAnsi="Times New Roman" w:cs="Times New Roman"/>
        </w:rPr>
        <w:t xml:space="preserve"> J. C</w:t>
      </w:r>
      <w:r w:rsidR="004A27A3" w:rsidRPr="007D3D84">
        <w:rPr>
          <w:rFonts w:ascii="Times New Roman" w:hAnsi="Times New Roman" w:cs="Times New Roman"/>
        </w:rPr>
        <w:t xml:space="preserve">. MARTINEZ, Le nouvel ordre mondial des impôts, op </w:t>
      </w:r>
      <w:proofErr w:type="spellStart"/>
      <w:r w:rsidR="004A27A3" w:rsidRPr="007D3D84">
        <w:rPr>
          <w:rFonts w:ascii="Times New Roman" w:hAnsi="Times New Roman" w:cs="Times New Roman"/>
        </w:rPr>
        <w:t>cit</w:t>
      </w:r>
      <w:proofErr w:type="spellEnd"/>
      <w:r w:rsidR="004A27A3" w:rsidRPr="007D3D84">
        <w:rPr>
          <w:rFonts w:ascii="Times New Roman" w:hAnsi="Times New Roman" w:cs="Times New Roman"/>
        </w:rPr>
        <w:t>, P.</w:t>
      </w:r>
      <w:r w:rsidR="007D3D84" w:rsidRPr="007D3D84">
        <w:rPr>
          <w:rFonts w:ascii="Times New Roman" w:hAnsi="Times New Roman" w:cs="Times New Roman"/>
        </w:rPr>
        <w:t>92.</w:t>
      </w:r>
    </w:p>
  </w:footnote>
  <w:footnote w:id="55">
    <w:p w14:paraId="7E6C25EA" w14:textId="4BF66C48" w:rsidR="00C03A4C" w:rsidRPr="005C43FB" w:rsidRDefault="00C03A4C" w:rsidP="005C43FB">
      <w:pPr>
        <w:pStyle w:val="Notedebasdepage"/>
        <w:jc w:val="both"/>
        <w:rPr>
          <w:rFonts w:ascii="Times New Roman" w:hAnsi="Times New Roman" w:cs="Times New Roman"/>
        </w:rPr>
      </w:pPr>
      <w:r w:rsidRPr="005C43FB">
        <w:rPr>
          <w:rStyle w:val="Appelnotedebasdep"/>
          <w:rFonts w:ascii="Times New Roman" w:hAnsi="Times New Roman" w:cs="Times New Roman"/>
        </w:rPr>
        <w:footnoteRef/>
      </w:r>
      <w:r w:rsidRPr="005C43FB">
        <w:rPr>
          <w:rFonts w:ascii="Times New Roman" w:hAnsi="Times New Roman" w:cs="Times New Roman"/>
        </w:rPr>
        <w:t xml:space="preserve"> A. MAITROT</w:t>
      </w:r>
      <w:r w:rsidR="006F0648" w:rsidRPr="005C43FB">
        <w:rPr>
          <w:rFonts w:ascii="Times New Roman" w:hAnsi="Times New Roman" w:cs="Times New Roman"/>
        </w:rPr>
        <w:t xml:space="preserve"> DE LA MOTTE, </w:t>
      </w:r>
      <w:r w:rsidR="00BD2C6F" w:rsidRPr="005C43FB">
        <w:rPr>
          <w:rFonts w:ascii="Times New Roman" w:hAnsi="Times New Roman" w:cs="Times New Roman"/>
        </w:rPr>
        <w:t>« </w:t>
      </w:r>
      <w:r w:rsidR="006F0648" w:rsidRPr="005C43FB">
        <w:rPr>
          <w:rFonts w:ascii="Times New Roman" w:hAnsi="Times New Roman" w:cs="Times New Roman"/>
        </w:rPr>
        <w:t xml:space="preserve">Le dispositif </w:t>
      </w:r>
      <w:proofErr w:type="spellStart"/>
      <w:r w:rsidR="006F0648" w:rsidRPr="005C43FB">
        <w:rPr>
          <w:rFonts w:ascii="Times New Roman" w:hAnsi="Times New Roman" w:cs="Times New Roman"/>
        </w:rPr>
        <w:t>GLoBE</w:t>
      </w:r>
      <w:proofErr w:type="spellEnd"/>
      <w:r w:rsidR="00BD2C6F" w:rsidRPr="005C43FB">
        <w:rPr>
          <w:rFonts w:ascii="Times New Roman" w:hAnsi="Times New Roman" w:cs="Times New Roman"/>
        </w:rPr>
        <w:t xml:space="preserve"> et le droit de l’Union Européenne », </w:t>
      </w:r>
      <w:r w:rsidR="00BD2C6F" w:rsidRPr="00B938BF">
        <w:rPr>
          <w:rFonts w:ascii="Times New Roman" w:hAnsi="Times New Roman" w:cs="Times New Roman"/>
          <w:i/>
          <w:iCs/>
        </w:rPr>
        <w:t>Fiscalité internationale</w:t>
      </w:r>
      <w:r w:rsidR="00920585" w:rsidRPr="005C43FB">
        <w:rPr>
          <w:rFonts w:ascii="Times New Roman" w:hAnsi="Times New Roman" w:cs="Times New Roman"/>
        </w:rPr>
        <w:t xml:space="preserve">, </w:t>
      </w:r>
      <w:r w:rsidR="005C43FB" w:rsidRPr="005C43FB">
        <w:rPr>
          <w:rFonts w:ascii="Times New Roman" w:hAnsi="Times New Roman" w:cs="Times New Roman"/>
        </w:rPr>
        <w:t>n°2, 2022, P.126.</w:t>
      </w:r>
    </w:p>
  </w:footnote>
  <w:footnote w:id="56">
    <w:p w14:paraId="520EC9D7" w14:textId="6E29E478" w:rsidR="0053087A" w:rsidRDefault="0053087A">
      <w:pPr>
        <w:pStyle w:val="Notedebasdepage"/>
      </w:pPr>
      <w:r>
        <w:rPr>
          <w:rStyle w:val="Appelnotedebasdep"/>
        </w:rPr>
        <w:footnoteRef/>
      </w:r>
      <w:r>
        <w:t xml:space="preserve"> </w:t>
      </w:r>
      <w:r w:rsidRPr="005D5CE0">
        <w:rPr>
          <w:rFonts w:ascii="Times New Roman" w:hAnsi="Times New Roman" w:cs="Times New Roman"/>
        </w:rPr>
        <w:t>X</w:t>
      </w:r>
      <w:r w:rsidR="008579EF" w:rsidRPr="005D5CE0">
        <w:rPr>
          <w:rFonts w:ascii="Times New Roman" w:hAnsi="Times New Roman" w:cs="Times New Roman"/>
        </w:rPr>
        <w:t xml:space="preserve">. OBERSON, </w:t>
      </w:r>
      <w:r w:rsidR="009C1564" w:rsidRPr="005D5CE0">
        <w:rPr>
          <w:rFonts w:ascii="Times New Roman" w:hAnsi="Times New Roman" w:cs="Times New Roman"/>
        </w:rPr>
        <w:t xml:space="preserve">Précis de droit fiscal international, op </w:t>
      </w:r>
      <w:proofErr w:type="spellStart"/>
      <w:r w:rsidR="009C1564" w:rsidRPr="005D5CE0">
        <w:rPr>
          <w:rFonts w:ascii="Times New Roman" w:hAnsi="Times New Roman" w:cs="Times New Roman"/>
        </w:rPr>
        <w:t>cit</w:t>
      </w:r>
      <w:proofErr w:type="spellEnd"/>
      <w:r w:rsidR="009C1564" w:rsidRPr="005D5CE0">
        <w:rPr>
          <w:rFonts w:ascii="Times New Roman" w:hAnsi="Times New Roman" w:cs="Times New Roman"/>
        </w:rPr>
        <w:t>, P.</w:t>
      </w:r>
      <w:r w:rsidR="005D5CE0" w:rsidRPr="005D5CE0">
        <w:rPr>
          <w:rFonts w:ascii="Times New Roman" w:hAnsi="Times New Roman" w:cs="Times New Roman"/>
        </w:rPr>
        <w:t>545</w:t>
      </w:r>
      <w:r w:rsidR="00381E9C">
        <w:rPr>
          <w:rFonts w:ascii="Times New Roman" w:hAnsi="Times New Roman" w:cs="Times New Roman"/>
        </w:rPr>
        <w:t>.</w:t>
      </w:r>
    </w:p>
  </w:footnote>
  <w:footnote w:id="57">
    <w:p w14:paraId="1DE40E15" w14:textId="0F60E96A" w:rsidR="00644EA8" w:rsidRPr="00EA3FEB" w:rsidRDefault="00644EA8">
      <w:pPr>
        <w:pStyle w:val="Notedebasdepage"/>
        <w:rPr>
          <w:rFonts w:ascii="Times New Roman" w:hAnsi="Times New Roman" w:cs="Times New Roman"/>
        </w:rPr>
      </w:pPr>
      <w:r w:rsidRPr="00EA3FEB">
        <w:rPr>
          <w:rStyle w:val="Appelnotedebasdep"/>
          <w:rFonts w:ascii="Times New Roman" w:hAnsi="Times New Roman" w:cs="Times New Roman"/>
        </w:rPr>
        <w:footnoteRef/>
      </w:r>
      <w:r w:rsidRPr="00EA3FEB">
        <w:rPr>
          <w:rFonts w:ascii="Times New Roman" w:hAnsi="Times New Roman" w:cs="Times New Roman"/>
        </w:rPr>
        <w:t xml:space="preserve"> </w:t>
      </w:r>
      <w:r w:rsidR="00846B40" w:rsidRPr="00EA3FEB">
        <w:rPr>
          <w:rFonts w:ascii="Times New Roman" w:hAnsi="Times New Roman" w:cs="Times New Roman"/>
        </w:rPr>
        <w:t xml:space="preserve">Sociétés Etrangères Contrôlées ou </w:t>
      </w:r>
      <w:r w:rsidR="00F33D21" w:rsidRPr="00EA3FEB">
        <w:rPr>
          <w:rFonts w:ascii="Times New Roman" w:hAnsi="Times New Roman" w:cs="Times New Roman"/>
        </w:rPr>
        <w:t xml:space="preserve">législation </w:t>
      </w:r>
      <w:proofErr w:type="spellStart"/>
      <w:r w:rsidR="00F33D21" w:rsidRPr="00EA3FEB">
        <w:rPr>
          <w:rFonts w:ascii="Times New Roman" w:hAnsi="Times New Roman" w:cs="Times New Roman"/>
        </w:rPr>
        <w:t>C</w:t>
      </w:r>
      <w:r w:rsidR="00B76D0F">
        <w:rPr>
          <w:rFonts w:ascii="Times New Roman" w:hAnsi="Times New Roman" w:cs="Times New Roman"/>
        </w:rPr>
        <w:t>ontrol</w:t>
      </w:r>
      <w:r w:rsidR="00633850">
        <w:rPr>
          <w:rFonts w:ascii="Times New Roman" w:hAnsi="Times New Roman" w:cs="Times New Roman"/>
        </w:rPr>
        <w:t>l</w:t>
      </w:r>
      <w:r w:rsidR="00B76D0F">
        <w:rPr>
          <w:rFonts w:ascii="Times New Roman" w:hAnsi="Times New Roman" w:cs="Times New Roman"/>
        </w:rPr>
        <w:t>ed</w:t>
      </w:r>
      <w:proofErr w:type="spellEnd"/>
      <w:r w:rsidR="00B76D0F">
        <w:rPr>
          <w:rFonts w:ascii="Times New Roman" w:hAnsi="Times New Roman" w:cs="Times New Roman"/>
        </w:rPr>
        <w:t xml:space="preserve"> </w:t>
      </w:r>
      <w:r w:rsidR="00F33D21" w:rsidRPr="00EA3FEB">
        <w:rPr>
          <w:rFonts w:ascii="Times New Roman" w:hAnsi="Times New Roman" w:cs="Times New Roman"/>
        </w:rPr>
        <w:t>F</w:t>
      </w:r>
      <w:r w:rsidR="00B76D0F">
        <w:rPr>
          <w:rFonts w:ascii="Times New Roman" w:hAnsi="Times New Roman" w:cs="Times New Roman"/>
        </w:rPr>
        <w:t xml:space="preserve">oreign </w:t>
      </w:r>
      <w:r w:rsidR="00F33D21" w:rsidRPr="00EA3FEB">
        <w:rPr>
          <w:rFonts w:ascii="Times New Roman" w:hAnsi="Times New Roman" w:cs="Times New Roman"/>
        </w:rPr>
        <w:t>C</w:t>
      </w:r>
      <w:r w:rsidR="00B76D0F">
        <w:rPr>
          <w:rFonts w:ascii="Times New Roman" w:hAnsi="Times New Roman" w:cs="Times New Roman"/>
        </w:rPr>
        <w:t>orporation</w:t>
      </w:r>
    </w:p>
  </w:footnote>
  <w:footnote w:id="58">
    <w:p w14:paraId="3A09AF59" w14:textId="174CC24A" w:rsidR="00424C0D" w:rsidRPr="005204B9" w:rsidRDefault="00424C0D">
      <w:pPr>
        <w:pStyle w:val="Notedebasdepage"/>
        <w:rPr>
          <w:rFonts w:ascii="Times New Roman" w:hAnsi="Times New Roman" w:cs="Times New Roman"/>
        </w:rPr>
      </w:pPr>
      <w:r w:rsidRPr="005204B9">
        <w:rPr>
          <w:rStyle w:val="Appelnotedebasdep"/>
          <w:rFonts w:ascii="Times New Roman" w:hAnsi="Times New Roman" w:cs="Times New Roman"/>
        </w:rPr>
        <w:footnoteRef/>
      </w:r>
      <w:r w:rsidRPr="005204B9">
        <w:rPr>
          <w:rFonts w:ascii="Times New Roman" w:hAnsi="Times New Roman" w:cs="Times New Roman"/>
        </w:rPr>
        <w:t xml:space="preserve"> </w:t>
      </w:r>
      <w:r w:rsidR="004F2E38" w:rsidRPr="005204B9">
        <w:rPr>
          <w:rFonts w:ascii="Times New Roman" w:hAnsi="Times New Roman" w:cs="Times New Roman"/>
        </w:rPr>
        <w:t xml:space="preserve">B. CASTAGNEDE </w:t>
      </w:r>
      <w:proofErr w:type="gramStart"/>
      <w:r w:rsidR="004F2E38" w:rsidRPr="005204B9">
        <w:rPr>
          <w:rFonts w:ascii="Times New Roman" w:hAnsi="Times New Roman" w:cs="Times New Roman"/>
        </w:rPr>
        <w:t>&amp;  E.</w:t>
      </w:r>
      <w:proofErr w:type="gramEnd"/>
      <w:r w:rsidR="005420EA" w:rsidRPr="005204B9">
        <w:rPr>
          <w:rFonts w:ascii="Times New Roman" w:hAnsi="Times New Roman" w:cs="Times New Roman"/>
        </w:rPr>
        <w:t xml:space="preserve"> JOANNARD</w:t>
      </w:r>
      <w:r w:rsidR="00F314F5" w:rsidRPr="005204B9">
        <w:rPr>
          <w:rFonts w:ascii="Times New Roman" w:hAnsi="Times New Roman" w:cs="Times New Roman"/>
        </w:rPr>
        <w:t xml:space="preserve">, </w:t>
      </w:r>
      <w:r w:rsidR="005204B9" w:rsidRPr="005204B9">
        <w:rPr>
          <w:rFonts w:ascii="Times New Roman" w:hAnsi="Times New Roman" w:cs="Times New Roman"/>
        </w:rPr>
        <w:t xml:space="preserve">Précis de droit fiscal international, op </w:t>
      </w:r>
      <w:proofErr w:type="spellStart"/>
      <w:r w:rsidR="005204B9" w:rsidRPr="005204B9">
        <w:rPr>
          <w:rFonts w:ascii="Times New Roman" w:hAnsi="Times New Roman" w:cs="Times New Roman"/>
        </w:rPr>
        <w:t>cit</w:t>
      </w:r>
      <w:proofErr w:type="spellEnd"/>
      <w:r w:rsidR="005204B9" w:rsidRPr="005204B9">
        <w:rPr>
          <w:rFonts w:ascii="Times New Roman" w:hAnsi="Times New Roman" w:cs="Times New Roman"/>
        </w:rPr>
        <w:t xml:space="preserve">, </w:t>
      </w:r>
      <w:r w:rsidR="005204B9">
        <w:rPr>
          <w:rFonts w:ascii="Times New Roman" w:hAnsi="Times New Roman" w:cs="Times New Roman"/>
        </w:rPr>
        <w:t>P.</w:t>
      </w:r>
      <w:r w:rsidR="00111706">
        <w:rPr>
          <w:rFonts w:ascii="Times New Roman" w:hAnsi="Times New Roman" w:cs="Times New Roman"/>
        </w:rPr>
        <w:t>161</w:t>
      </w:r>
    </w:p>
  </w:footnote>
  <w:footnote w:id="59">
    <w:p w14:paraId="7E2652D5" w14:textId="2F791D38" w:rsidR="00C33389" w:rsidRPr="00485F78" w:rsidRDefault="00C33389" w:rsidP="008A00B4">
      <w:pPr>
        <w:pStyle w:val="Notedebasdepage"/>
        <w:jc w:val="both"/>
        <w:rPr>
          <w:rFonts w:ascii="Times New Roman" w:hAnsi="Times New Roman" w:cs="Times New Roman"/>
        </w:rPr>
      </w:pPr>
      <w:r w:rsidRPr="00485F78">
        <w:rPr>
          <w:rStyle w:val="Appelnotedebasdep"/>
          <w:rFonts w:ascii="Times New Roman" w:hAnsi="Times New Roman" w:cs="Times New Roman"/>
        </w:rPr>
        <w:footnoteRef/>
      </w:r>
      <w:r w:rsidRPr="00485F78">
        <w:rPr>
          <w:rFonts w:ascii="Times New Roman" w:hAnsi="Times New Roman" w:cs="Times New Roman"/>
        </w:rPr>
        <w:t xml:space="preserve"> </w:t>
      </w:r>
      <w:r w:rsidR="00E3290C" w:rsidRPr="00485F78">
        <w:rPr>
          <w:rFonts w:ascii="Times New Roman" w:hAnsi="Times New Roman" w:cs="Times New Roman"/>
        </w:rPr>
        <w:t>D. BOCQUET</w:t>
      </w:r>
      <w:r w:rsidR="00E76F72" w:rsidRPr="00485F78">
        <w:rPr>
          <w:rFonts w:ascii="Times New Roman" w:hAnsi="Times New Roman" w:cs="Times New Roman"/>
        </w:rPr>
        <w:t xml:space="preserve">, </w:t>
      </w:r>
      <w:r w:rsidR="0085026E" w:rsidRPr="00485F78">
        <w:rPr>
          <w:rFonts w:ascii="Times New Roman" w:hAnsi="Times New Roman" w:cs="Times New Roman"/>
        </w:rPr>
        <w:t xml:space="preserve">J. MARTINEZ &amp; E. LORCA, </w:t>
      </w:r>
      <w:r w:rsidR="008A00B4" w:rsidRPr="00485F78">
        <w:rPr>
          <w:rFonts w:ascii="Times New Roman" w:hAnsi="Times New Roman" w:cs="Times New Roman"/>
        </w:rPr>
        <w:t>« </w:t>
      </w:r>
      <w:r w:rsidR="0085026E" w:rsidRPr="00485F78">
        <w:rPr>
          <w:rFonts w:ascii="Times New Roman" w:hAnsi="Times New Roman" w:cs="Times New Roman"/>
        </w:rPr>
        <w:t>Règle</w:t>
      </w:r>
      <w:r w:rsidR="00114ED1" w:rsidRPr="00485F78">
        <w:rPr>
          <w:rFonts w:ascii="Times New Roman" w:hAnsi="Times New Roman" w:cs="Times New Roman"/>
        </w:rPr>
        <w:t>s Globe du pilier II</w:t>
      </w:r>
      <w:r w:rsidR="008A00B4" w:rsidRPr="00485F78">
        <w:rPr>
          <w:rFonts w:ascii="Times New Roman" w:hAnsi="Times New Roman" w:cs="Times New Roman"/>
        </w:rPr>
        <w:t> »</w:t>
      </w:r>
      <w:r w:rsidR="00114ED1" w:rsidRPr="00485F78">
        <w:rPr>
          <w:rFonts w:ascii="Times New Roman" w:hAnsi="Times New Roman" w:cs="Times New Roman"/>
        </w:rPr>
        <w:t xml:space="preserve">, </w:t>
      </w:r>
      <w:r w:rsidR="002C10CF" w:rsidRPr="00485F78">
        <w:rPr>
          <w:rFonts w:ascii="Times New Roman" w:hAnsi="Times New Roman" w:cs="Times New Roman"/>
          <w:i/>
          <w:iCs/>
        </w:rPr>
        <w:t>Revue fiscalité internationale</w:t>
      </w:r>
      <w:r w:rsidR="002C10CF" w:rsidRPr="00485F78">
        <w:rPr>
          <w:rFonts w:ascii="Times New Roman" w:hAnsi="Times New Roman" w:cs="Times New Roman"/>
        </w:rPr>
        <w:t xml:space="preserve">, n°2, 2023, </w:t>
      </w:r>
      <w:r w:rsidR="008A00B4" w:rsidRPr="00485F78">
        <w:rPr>
          <w:rFonts w:ascii="Times New Roman" w:hAnsi="Times New Roman" w:cs="Times New Roman"/>
        </w:rPr>
        <w:t>P.148.</w:t>
      </w:r>
    </w:p>
  </w:footnote>
  <w:footnote w:id="60">
    <w:p w14:paraId="736BF16D" w14:textId="55403BA1" w:rsidR="000D6059" w:rsidRPr="00316F6F" w:rsidRDefault="000D6059" w:rsidP="00316F6F">
      <w:pPr>
        <w:pStyle w:val="Notedebasdepage"/>
        <w:jc w:val="both"/>
        <w:rPr>
          <w:rFonts w:ascii="Times New Roman" w:hAnsi="Times New Roman" w:cs="Times New Roman"/>
        </w:rPr>
      </w:pPr>
      <w:r w:rsidRPr="00316F6F">
        <w:rPr>
          <w:rStyle w:val="Appelnotedebasdep"/>
          <w:rFonts w:ascii="Times New Roman" w:hAnsi="Times New Roman" w:cs="Times New Roman"/>
        </w:rPr>
        <w:footnoteRef/>
      </w:r>
      <w:r w:rsidRPr="00316F6F">
        <w:rPr>
          <w:rFonts w:ascii="Times New Roman" w:hAnsi="Times New Roman" w:cs="Times New Roman"/>
        </w:rPr>
        <w:t xml:space="preserve"> J. R. CAZE</w:t>
      </w:r>
      <w:r w:rsidR="00A311DF" w:rsidRPr="00316F6F">
        <w:rPr>
          <w:rFonts w:ascii="Times New Roman" w:hAnsi="Times New Roman" w:cs="Times New Roman"/>
        </w:rPr>
        <w:t>NEUVE, Allocution d’ouverture</w:t>
      </w:r>
      <w:r w:rsidR="009F4F4A" w:rsidRPr="00316F6F">
        <w:rPr>
          <w:rFonts w:ascii="Times New Roman" w:hAnsi="Times New Roman" w:cs="Times New Roman"/>
        </w:rPr>
        <w:t xml:space="preserve"> au </w:t>
      </w:r>
      <w:r w:rsidR="00A311DF" w:rsidRPr="00316F6F">
        <w:rPr>
          <w:rFonts w:ascii="Times New Roman" w:hAnsi="Times New Roman" w:cs="Times New Roman"/>
        </w:rPr>
        <w:t xml:space="preserve">colloque </w:t>
      </w:r>
      <w:r w:rsidR="00370C86" w:rsidRPr="00316F6F">
        <w:rPr>
          <w:rFonts w:ascii="Times New Roman" w:hAnsi="Times New Roman" w:cs="Times New Roman"/>
        </w:rPr>
        <w:t xml:space="preserve">tenu au palais Bourbon le 05 décembre 2024, </w:t>
      </w:r>
      <w:r w:rsidR="009F4F4A" w:rsidRPr="00316F6F">
        <w:rPr>
          <w:rFonts w:ascii="Times New Roman" w:hAnsi="Times New Roman" w:cs="Times New Roman"/>
          <w:i/>
          <w:iCs/>
        </w:rPr>
        <w:t>Fiscalité Internationale,</w:t>
      </w:r>
      <w:r w:rsidR="009F4F4A" w:rsidRPr="00316F6F">
        <w:rPr>
          <w:rFonts w:ascii="Times New Roman" w:hAnsi="Times New Roman" w:cs="Times New Roman"/>
        </w:rPr>
        <w:t xml:space="preserve"> </w:t>
      </w:r>
      <w:r w:rsidR="00316F6F" w:rsidRPr="00316F6F">
        <w:rPr>
          <w:rFonts w:ascii="Times New Roman" w:hAnsi="Times New Roman" w:cs="Times New Roman"/>
        </w:rPr>
        <w:t>n°1 2025, P.18.</w:t>
      </w:r>
    </w:p>
  </w:footnote>
  <w:footnote w:id="61">
    <w:p w14:paraId="175B9C85" w14:textId="41D62E80" w:rsidR="00886D13" w:rsidRPr="00C35A03" w:rsidRDefault="00886D13">
      <w:pPr>
        <w:pStyle w:val="Notedebasdepage"/>
        <w:rPr>
          <w:rFonts w:ascii="Times New Roman" w:hAnsi="Times New Roman" w:cs="Times New Roman"/>
        </w:rPr>
      </w:pPr>
      <w:r w:rsidRPr="00C35A03">
        <w:rPr>
          <w:rStyle w:val="Appelnotedebasdep"/>
          <w:rFonts w:ascii="Times New Roman" w:hAnsi="Times New Roman" w:cs="Times New Roman"/>
        </w:rPr>
        <w:footnoteRef/>
      </w:r>
      <w:r w:rsidRPr="00C35A03">
        <w:rPr>
          <w:rFonts w:ascii="Times New Roman" w:hAnsi="Times New Roman" w:cs="Times New Roman"/>
        </w:rPr>
        <w:t xml:space="preserve"> J. C. MARTINEZ,</w:t>
      </w:r>
      <w:r w:rsidRPr="00C35A03">
        <w:rPr>
          <w:rFonts w:ascii="Times New Roman" w:hAnsi="Times New Roman" w:cs="Times New Roman"/>
          <w:i/>
          <w:iCs/>
        </w:rPr>
        <w:t xml:space="preserve"> Le nouvel ordre mondial des impôts</w:t>
      </w:r>
      <w:r w:rsidRPr="00C35A03">
        <w:rPr>
          <w:rFonts w:ascii="Times New Roman" w:hAnsi="Times New Roman" w:cs="Times New Roman"/>
        </w:rPr>
        <w:t xml:space="preserve">, op </w:t>
      </w:r>
      <w:proofErr w:type="spellStart"/>
      <w:r w:rsidRPr="00C35A03">
        <w:rPr>
          <w:rFonts w:ascii="Times New Roman" w:hAnsi="Times New Roman" w:cs="Times New Roman"/>
        </w:rPr>
        <w:t>cit</w:t>
      </w:r>
      <w:proofErr w:type="spellEnd"/>
      <w:r w:rsidRPr="00C35A03">
        <w:rPr>
          <w:rFonts w:ascii="Times New Roman" w:hAnsi="Times New Roman" w:cs="Times New Roman"/>
        </w:rPr>
        <w:t>, P.</w:t>
      </w:r>
      <w:r w:rsidR="00C35A03" w:rsidRPr="00C35A03">
        <w:rPr>
          <w:rFonts w:ascii="Times New Roman" w:hAnsi="Times New Roman" w:cs="Times New Roman"/>
        </w:rPr>
        <w:t>87</w:t>
      </w:r>
    </w:p>
  </w:footnote>
  <w:footnote w:id="62">
    <w:p w14:paraId="390AF7EC" w14:textId="4BC2497D" w:rsidR="00893D07" w:rsidRDefault="00893D07" w:rsidP="00124F3F">
      <w:pPr>
        <w:pStyle w:val="Notedebasdepage"/>
        <w:jc w:val="both"/>
      </w:pPr>
      <w:r>
        <w:rPr>
          <w:rStyle w:val="Appelnotedebasdep"/>
        </w:rPr>
        <w:footnoteRef/>
      </w:r>
      <w:r>
        <w:t xml:space="preserve"> </w:t>
      </w:r>
      <w:r w:rsidR="00927DA5">
        <w:t>M. SAUPHANOR</w:t>
      </w:r>
      <w:r w:rsidR="008B27AC">
        <w:t xml:space="preserve"> &amp; S. BREVOST</w:t>
      </w:r>
      <w:r w:rsidR="00893E9B">
        <w:t xml:space="preserve">, </w:t>
      </w:r>
      <w:r w:rsidR="000C2F81">
        <w:t>« </w:t>
      </w:r>
      <w:r w:rsidR="007A003A" w:rsidRPr="000C2F81">
        <w:t xml:space="preserve">Le retour de la déclaration </w:t>
      </w:r>
      <w:r w:rsidR="00DD3DB8" w:rsidRPr="000C2F81">
        <w:t>p</w:t>
      </w:r>
      <w:r w:rsidR="007A003A" w:rsidRPr="000C2F81">
        <w:t>ays par pays</w:t>
      </w:r>
      <w:r w:rsidR="000C2F81" w:rsidRPr="000C2F81">
        <w:t xml:space="preserve"> ou </w:t>
      </w:r>
      <w:proofErr w:type="spellStart"/>
      <w:r w:rsidR="000C2F81" w:rsidRPr="000C2F81">
        <w:t>CbCr</w:t>
      </w:r>
      <w:proofErr w:type="spellEnd"/>
      <w:r w:rsidR="000C2F81">
        <w:t> »,</w:t>
      </w:r>
      <w:r w:rsidR="00F14285">
        <w:t xml:space="preserve"> </w:t>
      </w:r>
      <w:r w:rsidR="00124F3F">
        <w:t xml:space="preserve">in </w:t>
      </w:r>
      <w:hyperlink r:id="rId2" w:history="1">
        <w:r w:rsidR="00124F3F" w:rsidRPr="00C31CCC">
          <w:rPr>
            <w:rStyle w:val="Lienhypertexte"/>
          </w:rPr>
          <w:t>www.grantthornton.fr</w:t>
        </w:r>
      </w:hyperlink>
      <w:r w:rsidR="00124F3F">
        <w:t>, consulté le 16 janvier 2026</w:t>
      </w:r>
      <w:r w:rsidR="007B4E3A">
        <w:t xml:space="preserve"> </w:t>
      </w:r>
    </w:p>
  </w:footnote>
  <w:footnote w:id="63">
    <w:p w14:paraId="1E632E40" w14:textId="45D00922" w:rsidR="00A26D3F" w:rsidRPr="00A579B0" w:rsidRDefault="00A26D3F" w:rsidP="002773E7">
      <w:pPr>
        <w:pStyle w:val="Notedebasdepage"/>
        <w:jc w:val="both"/>
        <w:rPr>
          <w:rFonts w:ascii="Times New Roman" w:hAnsi="Times New Roman" w:cs="Times New Roman"/>
        </w:rPr>
      </w:pPr>
      <w:r w:rsidRPr="00A579B0">
        <w:rPr>
          <w:rStyle w:val="Appelnotedebasdep"/>
          <w:rFonts w:ascii="Times New Roman" w:hAnsi="Times New Roman" w:cs="Times New Roman"/>
        </w:rPr>
        <w:footnoteRef/>
      </w:r>
      <w:r w:rsidRPr="00A579B0">
        <w:rPr>
          <w:rFonts w:ascii="Times New Roman" w:hAnsi="Times New Roman" w:cs="Times New Roman"/>
        </w:rPr>
        <w:t xml:space="preserve"> </w:t>
      </w:r>
      <w:r w:rsidR="0013114F" w:rsidRPr="00A579B0">
        <w:rPr>
          <w:rFonts w:ascii="Times New Roman" w:hAnsi="Times New Roman" w:cs="Times New Roman"/>
        </w:rPr>
        <w:t>D</w:t>
      </w:r>
      <w:r w:rsidR="009C4228" w:rsidRPr="00A579B0">
        <w:rPr>
          <w:rFonts w:ascii="Times New Roman" w:hAnsi="Times New Roman" w:cs="Times New Roman"/>
        </w:rPr>
        <w:t>. BO</w:t>
      </w:r>
      <w:r w:rsidR="00113E48" w:rsidRPr="00A579B0">
        <w:rPr>
          <w:rFonts w:ascii="Times New Roman" w:hAnsi="Times New Roman" w:cs="Times New Roman"/>
        </w:rPr>
        <w:t xml:space="preserve">CQUET, F. ROUX, </w:t>
      </w:r>
      <w:r w:rsidR="009741E7" w:rsidRPr="00A579B0">
        <w:rPr>
          <w:rFonts w:ascii="Times New Roman" w:hAnsi="Times New Roman" w:cs="Times New Roman"/>
        </w:rPr>
        <w:t>D. LASKE</w:t>
      </w:r>
      <w:r w:rsidR="006C62C7" w:rsidRPr="00A579B0">
        <w:rPr>
          <w:rFonts w:ascii="Times New Roman" w:hAnsi="Times New Roman" w:cs="Times New Roman"/>
        </w:rPr>
        <w:t xml:space="preserve"> &amp; E</w:t>
      </w:r>
      <w:r w:rsidR="009A1D78" w:rsidRPr="00A579B0">
        <w:rPr>
          <w:rFonts w:ascii="Times New Roman" w:hAnsi="Times New Roman" w:cs="Times New Roman"/>
        </w:rPr>
        <w:t xml:space="preserve"> </w:t>
      </w:r>
      <w:r w:rsidR="002D1D8E" w:rsidRPr="00A579B0">
        <w:rPr>
          <w:rFonts w:ascii="Times New Roman" w:hAnsi="Times New Roman" w:cs="Times New Roman"/>
        </w:rPr>
        <w:t>LORCA</w:t>
      </w:r>
      <w:r w:rsidR="00307800" w:rsidRPr="00A579B0">
        <w:rPr>
          <w:rFonts w:ascii="Times New Roman" w:hAnsi="Times New Roman" w:cs="Times New Roman"/>
        </w:rPr>
        <w:t xml:space="preserve">, </w:t>
      </w:r>
      <w:r w:rsidR="002773E7" w:rsidRPr="00A579B0">
        <w:rPr>
          <w:rFonts w:ascii="Times New Roman" w:hAnsi="Times New Roman" w:cs="Times New Roman"/>
        </w:rPr>
        <w:t>« </w:t>
      </w:r>
      <w:r w:rsidR="00307800" w:rsidRPr="00A579B0">
        <w:rPr>
          <w:rFonts w:ascii="Times New Roman" w:hAnsi="Times New Roman" w:cs="Times New Roman"/>
        </w:rPr>
        <w:t>Impôt du minimum mondial (Pilier2</w:t>
      </w:r>
      <w:r w:rsidR="00453E02" w:rsidRPr="00A579B0">
        <w:rPr>
          <w:rFonts w:ascii="Times New Roman" w:hAnsi="Times New Roman" w:cs="Times New Roman"/>
        </w:rPr>
        <w:t xml:space="preserve">) : analyse des régimes de protection et de l’allégement </w:t>
      </w:r>
      <w:r w:rsidR="002773E7" w:rsidRPr="00A579B0">
        <w:rPr>
          <w:rFonts w:ascii="Times New Roman" w:hAnsi="Times New Roman" w:cs="Times New Roman"/>
        </w:rPr>
        <w:t xml:space="preserve">des sanctions », </w:t>
      </w:r>
      <w:r w:rsidR="00085CFE" w:rsidRPr="00A579B0">
        <w:rPr>
          <w:rFonts w:ascii="Times New Roman" w:hAnsi="Times New Roman" w:cs="Times New Roman"/>
          <w:i/>
          <w:iCs/>
        </w:rPr>
        <w:t>Fiscalité Internationale</w:t>
      </w:r>
      <w:r w:rsidR="00085CFE" w:rsidRPr="00A579B0">
        <w:rPr>
          <w:rFonts w:ascii="Times New Roman" w:hAnsi="Times New Roman" w:cs="Times New Roman"/>
        </w:rPr>
        <w:t xml:space="preserve">, </w:t>
      </w:r>
      <w:r w:rsidR="00AE1A61">
        <w:rPr>
          <w:rFonts w:ascii="Times New Roman" w:hAnsi="Times New Roman" w:cs="Times New Roman"/>
        </w:rPr>
        <w:t>n°</w:t>
      </w:r>
      <w:r w:rsidR="00B26081">
        <w:rPr>
          <w:rFonts w:ascii="Times New Roman" w:hAnsi="Times New Roman" w:cs="Times New Roman"/>
        </w:rPr>
        <w:t>2, 2023, P.</w:t>
      </w:r>
      <w:r w:rsidR="00541B58">
        <w:rPr>
          <w:rFonts w:ascii="Times New Roman" w:hAnsi="Times New Roman" w:cs="Times New Roman"/>
        </w:rPr>
        <w:t>179</w:t>
      </w:r>
    </w:p>
  </w:footnote>
  <w:footnote w:id="64">
    <w:p w14:paraId="67649561" w14:textId="21E99E18" w:rsidR="001F4862" w:rsidRDefault="001F4862">
      <w:pPr>
        <w:pStyle w:val="Notedebasdepage"/>
      </w:pPr>
      <w:r>
        <w:rPr>
          <w:rStyle w:val="Appelnotedebasdep"/>
        </w:rPr>
        <w:footnoteRef/>
      </w:r>
      <w:r>
        <w:t xml:space="preserve"> </w:t>
      </w:r>
      <w:r w:rsidR="0032662F">
        <w:t>Idem</w:t>
      </w:r>
    </w:p>
  </w:footnote>
  <w:footnote w:id="65">
    <w:p w14:paraId="14F61F40" w14:textId="0B7A074F" w:rsidR="00E930A0" w:rsidRPr="005C4A3B" w:rsidRDefault="00E930A0">
      <w:pPr>
        <w:pStyle w:val="Notedebasdepage"/>
      </w:pPr>
      <w:r>
        <w:rPr>
          <w:rStyle w:val="Appelnotedebasdep"/>
        </w:rPr>
        <w:footnoteRef/>
      </w:r>
      <w:r>
        <w:t xml:space="preserve"> </w:t>
      </w:r>
      <w:r w:rsidR="006B17D7" w:rsidRPr="00A853FB">
        <w:rPr>
          <w:rFonts w:ascii="Times New Roman" w:hAnsi="Times New Roman" w:cs="Times New Roman"/>
        </w:rPr>
        <w:t xml:space="preserve">OCDE, </w:t>
      </w:r>
      <w:r w:rsidR="006B17D7" w:rsidRPr="00A853FB">
        <w:rPr>
          <w:rFonts w:ascii="Times New Roman" w:hAnsi="Times New Roman" w:cs="Times New Roman"/>
          <w:i/>
          <w:iCs/>
        </w:rPr>
        <w:t>Manuel pour la mise en œuvre de l’impôt du minimum (Pilier2),</w:t>
      </w:r>
      <w:r w:rsidR="005C4A3B">
        <w:rPr>
          <w:rFonts w:ascii="Times New Roman" w:hAnsi="Times New Roman" w:cs="Times New Roman"/>
          <w:i/>
          <w:iCs/>
        </w:rPr>
        <w:t xml:space="preserve"> </w:t>
      </w:r>
      <w:r w:rsidR="005C4A3B">
        <w:rPr>
          <w:rFonts w:ascii="Times New Roman" w:hAnsi="Times New Roman" w:cs="Times New Roman"/>
        </w:rPr>
        <w:t xml:space="preserve">op </w:t>
      </w:r>
      <w:proofErr w:type="spellStart"/>
      <w:r w:rsidR="005C4A3B">
        <w:rPr>
          <w:rFonts w:ascii="Times New Roman" w:hAnsi="Times New Roman" w:cs="Times New Roman"/>
        </w:rPr>
        <w:t>cit</w:t>
      </w:r>
      <w:proofErr w:type="spellEnd"/>
      <w:r w:rsidR="005C4A3B">
        <w:rPr>
          <w:rFonts w:ascii="Times New Roman" w:hAnsi="Times New Roman" w:cs="Times New Roman"/>
        </w:rPr>
        <w:t>, P.</w:t>
      </w:r>
      <w:r w:rsidR="003707DC">
        <w:rPr>
          <w:rFonts w:ascii="Times New Roman" w:hAnsi="Times New Roman" w:cs="Times New Roman"/>
        </w:rPr>
        <w:t>12.</w:t>
      </w:r>
    </w:p>
  </w:footnote>
  <w:footnote w:id="66">
    <w:p w14:paraId="2513B36C" w14:textId="2F55F9A7" w:rsidR="00A908AE" w:rsidRPr="004C5E3C" w:rsidRDefault="00A908AE">
      <w:pPr>
        <w:pStyle w:val="Notedebasdepage"/>
      </w:pPr>
      <w:r>
        <w:rPr>
          <w:rStyle w:val="Appelnotedebasdep"/>
        </w:rPr>
        <w:footnoteRef/>
      </w:r>
      <w:r>
        <w:t xml:space="preserve"> </w:t>
      </w:r>
      <w:r w:rsidRPr="00257DAC">
        <w:rPr>
          <w:rFonts w:ascii="Times New Roman" w:hAnsi="Times New Roman" w:cs="Times New Roman"/>
        </w:rPr>
        <w:t>Acte Uniforme sur les S</w:t>
      </w:r>
      <w:r w:rsidR="00257DAC" w:rsidRPr="00257DAC">
        <w:rPr>
          <w:rFonts w:ascii="Times New Roman" w:hAnsi="Times New Roman" w:cs="Times New Roman"/>
        </w:rPr>
        <w:t xml:space="preserve">ociétés Commerciales et </w:t>
      </w:r>
      <w:r w:rsidR="00023108">
        <w:rPr>
          <w:rFonts w:ascii="Times New Roman" w:hAnsi="Times New Roman" w:cs="Times New Roman"/>
        </w:rPr>
        <w:t xml:space="preserve">les </w:t>
      </w:r>
      <w:r w:rsidR="00257DAC" w:rsidRPr="004C5E3C">
        <w:rPr>
          <w:rFonts w:ascii="Times New Roman" w:hAnsi="Times New Roman" w:cs="Times New Roman"/>
        </w:rPr>
        <w:t>G</w:t>
      </w:r>
      <w:r w:rsidR="00023108" w:rsidRPr="004C5E3C">
        <w:rPr>
          <w:rFonts w:ascii="Times New Roman" w:hAnsi="Times New Roman" w:cs="Times New Roman"/>
        </w:rPr>
        <w:t>roupement</w:t>
      </w:r>
      <w:r w:rsidR="00D26EF7" w:rsidRPr="004C5E3C">
        <w:rPr>
          <w:rFonts w:ascii="Times New Roman" w:hAnsi="Times New Roman" w:cs="Times New Roman"/>
        </w:rPr>
        <w:t>s</w:t>
      </w:r>
      <w:r w:rsidR="00023108" w:rsidRPr="004C5E3C">
        <w:rPr>
          <w:rFonts w:ascii="Times New Roman" w:hAnsi="Times New Roman" w:cs="Times New Roman"/>
        </w:rPr>
        <w:t xml:space="preserve"> d’</w:t>
      </w:r>
      <w:r w:rsidR="00C60FDA" w:rsidRPr="004C5E3C">
        <w:rPr>
          <w:rFonts w:ascii="Times New Roman" w:hAnsi="Times New Roman" w:cs="Times New Roman"/>
        </w:rPr>
        <w:t>I</w:t>
      </w:r>
      <w:r w:rsidR="00023108" w:rsidRPr="004C5E3C">
        <w:rPr>
          <w:rFonts w:ascii="Times New Roman" w:hAnsi="Times New Roman" w:cs="Times New Roman"/>
        </w:rPr>
        <w:t>ntérêt Economique</w:t>
      </w:r>
    </w:p>
  </w:footnote>
  <w:footnote w:id="67">
    <w:p w14:paraId="5D75FA24" w14:textId="3F25DACE" w:rsidR="00E045FA" w:rsidRPr="0048786C" w:rsidRDefault="00E045FA" w:rsidP="004B74CF">
      <w:pPr>
        <w:pStyle w:val="Notedebasdepage"/>
        <w:jc w:val="both"/>
        <w:rPr>
          <w:rFonts w:ascii="Times New Roman" w:hAnsi="Times New Roman" w:cs="Times New Roman"/>
        </w:rPr>
      </w:pPr>
      <w:r w:rsidRPr="004C5E3C">
        <w:rPr>
          <w:rStyle w:val="Appelnotedebasdep"/>
          <w:rFonts w:ascii="Times New Roman" w:hAnsi="Times New Roman" w:cs="Times New Roman"/>
        </w:rPr>
        <w:footnoteRef/>
      </w:r>
      <w:r w:rsidRPr="004C5E3C">
        <w:rPr>
          <w:rFonts w:ascii="Times New Roman" w:hAnsi="Times New Roman" w:cs="Times New Roman"/>
        </w:rPr>
        <w:t xml:space="preserve"> </w:t>
      </w:r>
      <w:r w:rsidR="00DC7E7D" w:rsidRPr="004C5E3C">
        <w:rPr>
          <w:rFonts w:ascii="Times New Roman" w:hAnsi="Times New Roman" w:cs="Times New Roman"/>
        </w:rPr>
        <w:t xml:space="preserve">M. N. DIOP, </w:t>
      </w:r>
      <w:r w:rsidR="00DC7E7D" w:rsidRPr="004C5E3C">
        <w:rPr>
          <w:rFonts w:ascii="Times New Roman" w:hAnsi="Times New Roman" w:cs="Times New Roman"/>
          <w:i/>
          <w:iCs/>
        </w:rPr>
        <w:t xml:space="preserve">Le principe de la territorialité de l’impôt </w:t>
      </w:r>
      <w:r w:rsidR="005D5E14" w:rsidRPr="004C5E3C">
        <w:rPr>
          <w:rFonts w:ascii="Times New Roman" w:hAnsi="Times New Roman" w:cs="Times New Roman"/>
          <w:i/>
          <w:iCs/>
        </w:rPr>
        <w:t xml:space="preserve">au Sénégal : enjeux </w:t>
      </w:r>
      <w:r w:rsidR="005D5E14" w:rsidRPr="0048786C">
        <w:rPr>
          <w:rFonts w:ascii="Times New Roman" w:hAnsi="Times New Roman" w:cs="Times New Roman"/>
          <w:i/>
          <w:iCs/>
        </w:rPr>
        <w:t>et défis dans un monde globalisé</w:t>
      </w:r>
      <w:r w:rsidR="00E20208" w:rsidRPr="0048786C">
        <w:rPr>
          <w:rFonts w:ascii="Times New Roman" w:hAnsi="Times New Roman" w:cs="Times New Roman"/>
          <w:i/>
          <w:iCs/>
        </w:rPr>
        <w:t>,</w:t>
      </w:r>
      <w:r w:rsidR="00E20208" w:rsidRPr="0048786C">
        <w:rPr>
          <w:rFonts w:ascii="Times New Roman" w:hAnsi="Times New Roman" w:cs="Times New Roman"/>
        </w:rPr>
        <w:t xml:space="preserve"> </w:t>
      </w:r>
      <w:proofErr w:type="spellStart"/>
      <w:r w:rsidR="00E20208" w:rsidRPr="0048786C">
        <w:rPr>
          <w:rFonts w:ascii="Times New Roman" w:hAnsi="Times New Roman" w:cs="Times New Roman"/>
        </w:rPr>
        <w:t>L’harmatt</w:t>
      </w:r>
      <w:r w:rsidR="00B75C67" w:rsidRPr="0048786C">
        <w:rPr>
          <w:rFonts w:ascii="Times New Roman" w:hAnsi="Times New Roman" w:cs="Times New Roman"/>
        </w:rPr>
        <w:t>an</w:t>
      </w:r>
      <w:proofErr w:type="spellEnd"/>
      <w:r w:rsidR="009C4EC2" w:rsidRPr="0048786C">
        <w:rPr>
          <w:rFonts w:ascii="Times New Roman" w:hAnsi="Times New Roman" w:cs="Times New Roman"/>
        </w:rPr>
        <w:t xml:space="preserve">, </w:t>
      </w:r>
      <w:r w:rsidR="00565AA4" w:rsidRPr="0048786C">
        <w:rPr>
          <w:rFonts w:ascii="Times New Roman" w:hAnsi="Times New Roman" w:cs="Times New Roman"/>
        </w:rPr>
        <w:t>2025, P.388.</w:t>
      </w:r>
    </w:p>
  </w:footnote>
  <w:footnote w:id="68">
    <w:p w14:paraId="15E90898" w14:textId="794473E9" w:rsidR="00F438B2" w:rsidRPr="00302CF6" w:rsidRDefault="00F438B2" w:rsidP="007A20FF">
      <w:pPr>
        <w:pStyle w:val="Notedebasdepage"/>
        <w:jc w:val="both"/>
        <w:rPr>
          <w:rFonts w:ascii="Times New Roman" w:hAnsi="Times New Roman" w:cs="Times New Roman"/>
        </w:rPr>
      </w:pPr>
      <w:r w:rsidRPr="00302CF6">
        <w:rPr>
          <w:rStyle w:val="Appelnotedebasdep"/>
          <w:rFonts w:ascii="Times New Roman" w:hAnsi="Times New Roman" w:cs="Times New Roman"/>
        </w:rPr>
        <w:footnoteRef/>
      </w:r>
      <w:r w:rsidRPr="00302CF6">
        <w:rPr>
          <w:rFonts w:ascii="Times New Roman" w:hAnsi="Times New Roman" w:cs="Times New Roman"/>
        </w:rPr>
        <w:t xml:space="preserve"> CE</w:t>
      </w:r>
      <w:r w:rsidR="0067686C" w:rsidRPr="00302CF6">
        <w:rPr>
          <w:rFonts w:ascii="Times New Roman" w:hAnsi="Times New Roman" w:cs="Times New Roman"/>
        </w:rPr>
        <w:t xml:space="preserve">, </w:t>
      </w:r>
      <w:r w:rsidR="000E5FAF" w:rsidRPr="00302CF6">
        <w:rPr>
          <w:rFonts w:ascii="Times New Roman" w:hAnsi="Times New Roman" w:cs="Times New Roman"/>
        </w:rPr>
        <w:t>8</w:t>
      </w:r>
      <w:r w:rsidR="000E5FAF" w:rsidRPr="00302CF6">
        <w:rPr>
          <w:rFonts w:ascii="Times New Roman" w:hAnsi="Times New Roman" w:cs="Times New Roman"/>
          <w:vertAlign w:val="superscript"/>
        </w:rPr>
        <w:t>e</w:t>
      </w:r>
      <w:r w:rsidR="000E5FAF" w:rsidRPr="00302CF6">
        <w:rPr>
          <w:rFonts w:ascii="Times New Roman" w:hAnsi="Times New Roman" w:cs="Times New Roman"/>
        </w:rPr>
        <w:t xml:space="preserve"> et 3</w:t>
      </w:r>
      <w:r w:rsidR="000E5FAF" w:rsidRPr="00302CF6">
        <w:rPr>
          <w:rFonts w:ascii="Times New Roman" w:hAnsi="Times New Roman" w:cs="Times New Roman"/>
          <w:vertAlign w:val="superscript"/>
        </w:rPr>
        <w:t>e</w:t>
      </w:r>
      <w:r w:rsidR="000E5FAF" w:rsidRPr="00302CF6">
        <w:rPr>
          <w:rFonts w:ascii="Times New Roman" w:hAnsi="Times New Roman" w:cs="Times New Roman"/>
        </w:rPr>
        <w:t xml:space="preserve"> </w:t>
      </w:r>
      <w:proofErr w:type="spellStart"/>
      <w:r w:rsidR="000E5FAF" w:rsidRPr="00302CF6">
        <w:rPr>
          <w:rFonts w:ascii="Times New Roman" w:hAnsi="Times New Roman" w:cs="Times New Roman"/>
        </w:rPr>
        <w:t>ch</w:t>
      </w:r>
      <w:proofErr w:type="spellEnd"/>
      <w:r w:rsidR="000E5FAF" w:rsidRPr="00302CF6">
        <w:rPr>
          <w:rFonts w:ascii="Times New Roman" w:hAnsi="Times New Roman" w:cs="Times New Roman"/>
        </w:rPr>
        <w:t>, 1</w:t>
      </w:r>
      <w:r w:rsidR="000E5FAF" w:rsidRPr="00302CF6">
        <w:rPr>
          <w:rFonts w:ascii="Times New Roman" w:hAnsi="Times New Roman" w:cs="Times New Roman"/>
          <w:vertAlign w:val="superscript"/>
        </w:rPr>
        <w:t>er</w:t>
      </w:r>
      <w:r w:rsidR="000E5FAF" w:rsidRPr="00302CF6">
        <w:rPr>
          <w:rFonts w:ascii="Times New Roman" w:hAnsi="Times New Roman" w:cs="Times New Roman"/>
        </w:rPr>
        <w:t xml:space="preserve"> mars 2023, </w:t>
      </w:r>
      <w:r w:rsidR="00D179E9" w:rsidRPr="00302CF6">
        <w:rPr>
          <w:rFonts w:ascii="Times New Roman" w:hAnsi="Times New Roman" w:cs="Times New Roman"/>
        </w:rPr>
        <w:t>n°</w:t>
      </w:r>
      <w:r w:rsidR="00796506" w:rsidRPr="00302CF6">
        <w:rPr>
          <w:rFonts w:ascii="Times New Roman" w:hAnsi="Times New Roman" w:cs="Times New Roman"/>
        </w:rPr>
        <w:t>46</w:t>
      </w:r>
      <w:r w:rsidR="001D0399" w:rsidRPr="00302CF6">
        <w:rPr>
          <w:rFonts w:ascii="Times New Roman" w:hAnsi="Times New Roman" w:cs="Times New Roman"/>
        </w:rPr>
        <w:t xml:space="preserve">4552, SA Axa, </w:t>
      </w:r>
      <w:proofErr w:type="spellStart"/>
      <w:r w:rsidR="001D0399" w:rsidRPr="00302CF6">
        <w:rPr>
          <w:rFonts w:ascii="Times New Roman" w:hAnsi="Times New Roman" w:cs="Times New Roman"/>
        </w:rPr>
        <w:t>Concl</w:t>
      </w:r>
      <w:proofErr w:type="spellEnd"/>
      <w:r w:rsidR="001D0399" w:rsidRPr="00302CF6">
        <w:rPr>
          <w:rFonts w:ascii="Times New Roman" w:hAnsi="Times New Roman" w:cs="Times New Roman"/>
        </w:rPr>
        <w:t>. R</w:t>
      </w:r>
      <w:r w:rsidR="000B4EA0" w:rsidRPr="00302CF6">
        <w:rPr>
          <w:rFonts w:ascii="Times New Roman" w:hAnsi="Times New Roman" w:cs="Times New Roman"/>
        </w:rPr>
        <w:t>. Victor : Lebon T.</w:t>
      </w:r>
      <w:r w:rsidR="00F64946" w:rsidRPr="00302CF6">
        <w:rPr>
          <w:rFonts w:ascii="Times New Roman" w:hAnsi="Times New Roman" w:cs="Times New Roman"/>
        </w:rPr>
        <w:t xml:space="preserve"> (</w:t>
      </w:r>
      <w:proofErr w:type="spellStart"/>
      <w:proofErr w:type="gramStart"/>
      <w:r w:rsidR="00670F17" w:rsidRPr="00302CF6">
        <w:rPr>
          <w:rFonts w:ascii="Times New Roman" w:hAnsi="Times New Roman" w:cs="Times New Roman"/>
        </w:rPr>
        <w:t>V.annexe</w:t>
      </w:r>
      <w:proofErr w:type="spellEnd"/>
      <w:proofErr w:type="gramEnd"/>
      <w:r w:rsidR="00670F17" w:rsidRPr="00302CF6">
        <w:rPr>
          <w:rFonts w:ascii="Times New Roman" w:hAnsi="Times New Roman" w:cs="Times New Roman"/>
        </w:rPr>
        <w:t xml:space="preserve"> 4) cité par </w:t>
      </w:r>
      <w:r w:rsidR="00CE0684" w:rsidRPr="00302CF6">
        <w:rPr>
          <w:rFonts w:ascii="Times New Roman" w:hAnsi="Times New Roman" w:cs="Times New Roman"/>
        </w:rPr>
        <w:t>V</w:t>
      </w:r>
      <w:r w:rsidR="003B555E" w:rsidRPr="00302CF6">
        <w:rPr>
          <w:rFonts w:ascii="Times New Roman" w:hAnsi="Times New Roman" w:cs="Times New Roman"/>
        </w:rPr>
        <w:t>. AGULHON, A DE MASSIAC</w:t>
      </w:r>
      <w:r w:rsidR="003E4880" w:rsidRPr="00302CF6">
        <w:rPr>
          <w:rFonts w:ascii="Times New Roman" w:hAnsi="Times New Roman" w:cs="Times New Roman"/>
        </w:rPr>
        <w:t>, N. DE BOYNES &amp; F. GUI</w:t>
      </w:r>
      <w:r w:rsidR="00230DD4" w:rsidRPr="00302CF6">
        <w:rPr>
          <w:rFonts w:ascii="Times New Roman" w:hAnsi="Times New Roman" w:cs="Times New Roman"/>
        </w:rPr>
        <w:t>NAUDEAU, « Intégration et consolidation fiscale</w:t>
      </w:r>
      <w:r w:rsidR="006D7107" w:rsidRPr="00302CF6">
        <w:rPr>
          <w:rFonts w:ascii="Times New Roman" w:hAnsi="Times New Roman" w:cs="Times New Roman"/>
        </w:rPr>
        <w:t xml:space="preserve">s-réorganisations », </w:t>
      </w:r>
      <w:r w:rsidR="006D7107" w:rsidRPr="00302CF6">
        <w:rPr>
          <w:rFonts w:ascii="Times New Roman" w:hAnsi="Times New Roman" w:cs="Times New Roman"/>
          <w:i/>
          <w:iCs/>
        </w:rPr>
        <w:t>Fiscalité Internationale</w:t>
      </w:r>
      <w:r w:rsidR="006D7107" w:rsidRPr="00302CF6">
        <w:rPr>
          <w:rFonts w:ascii="Times New Roman" w:hAnsi="Times New Roman" w:cs="Times New Roman"/>
        </w:rPr>
        <w:t xml:space="preserve">, </w:t>
      </w:r>
      <w:r w:rsidR="007A20FF" w:rsidRPr="00302CF6">
        <w:rPr>
          <w:rFonts w:ascii="Times New Roman" w:hAnsi="Times New Roman" w:cs="Times New Roman"/>
        </w:rPr>
        <w:t>n°2, 2023, P.113.</w:t>
      </w:r>
    </w:p>
  </w:footnote>
  <w:footnote w:id="69">
    <w:p w14:paraId="294FEB3B" w14:textId="2537A7CF" w:rsidR="003F4992" w:rsidRPr="00F202ED" w:rsidRDefault="003F4992">
      <w:pPr>
        <w:pStyle w:val="Notedebasdepage"/>
        <w:rPr>
          <w:rFonts w:ascii="Times New Roman" w:hAnsi="Times New Roman" w:cs="Times New Roman"/>
        </w:rPr>
      </w:pPr>
      <w:r w:rsidRPr="00F202ED">
        <w:rPr>
          <w:rStyle w:val="Appelnotedebasdep"/>
          <w:rFonts w:ascii="Times New Roman" w:hAnsi="Times New Roman" w:cs="Times New Roman"/>
        </w:rPr>
        <w:footnoteRef/>
      </w:r>
      <w:r w:rsidRPr="00F202ED">
        <w:rPr>
          <w:rFonts w:ascii="Times New Roman" w:hAnsi="Times New Roman" w:cs="Times New Roman"/>
        </w:rPr>
        <w:t xml:space="preserve"> B. GOUTHIERE,</w:t>
      </w:r>
      <w:r w:rsidRPr="0060137D">
        <w:rPr>
          <w:rFonts w:ascii="Times New Roman" w:hAnsi="Times New Roman" w:cs="Times New Roman"/>
          <w:i/>
          <w:iCs/>
        </w:rPr>
        <w:t xml:space="preserve"> </w:t>
      </w:r>
      <w:r w:rsidR="008D7985" w:rsidRPr="0060137D">
        <w:rPr>
          <w:rFonts w:ascii="Times New Roman" w:hAnsi="Times New Roman" w:cs="Times New Roman"/>
          <w:i/>
          <w:iCs/>
        </w:rPr>
        <w:t xml:space="preserve">Les impôts dans </w:t>
      </w:r>
      <w:r w:rsidR="006C454C" w:rsidRPr="0060137D">
        <w:rPr>
          <w:rFonts w:ascii="Times New Roman" w:hAnsi="Times New Roman" w:cs="Times New Roman"/>
          <w:i/>
          <w:iCs/>
        </w:rPr>
        <w:t>les affaires internationales</w:t>
      </w:r>
      <w:r w:rsidR="006C454C" w:rsidRPr="00F202ED">
        <w:rPr>
          <w:rFonts w:ascii="Times New Roman" w:hAnsi="Times New Roman" w:cs="Times New Roman"/>
        </w:rPr>
        <w:t xml:space="preserve">, </w:t>
      </w:r>
      <w:r w:rsidR="000D1194" w:rsidRPr="00F202ED">
        <w:rPr>
          <w:rFonts w:ascii="Times New Roman" w:hAnsi="Times New Roman" w:cs="Times New Roman"/>
        </w:rPr>
        <w:t xml:space="preserve">Paris, Lefebvre Dalloz, </w:t>
      </w:r>
      <w:r w:rsidR="000D7C3B" w:rsidRPr="00F202ED">
        <w:rPr>
          <w:rFonts w:ascii="Times New Roman" w:hAnsi="Times New Roman" w:cs="Times New Roman"/>
        </w:rPr>
        <w:t>2023, P.</w:t>
      </w:r>
      <w:r w:rsidR="00B3436A" w:rsidRPr="00F202ED">
        <w:rPr>
          <w:rFonts w:ascii="Times New Roman" w:hAnsi="Times New Roman" w:cs="Times New Roman"/>
        </w:rPr>
        <w:t>1472.</w:t>
      </w:r>
    </w:p>
  </w:footnote>
  <w:footnote w:id="70">
    <w:p w14:paraId="4ED9F7F7" w14:textId="680F0620" w:rsidR="00864E71" w:rsidRPr="00485F78" w:rsidRDefault="00864E71">
      <w:pPr>
        <w:pStyle w:val="Notedebasdepage"/>
        <w:rPr>
          <w:rFonts w:ascii="Times New Roman" w:hAnsi="Times New Roman" w:cs="Times New Roman"/>
        </w:rPr>
      </w:pPr>
      <w:r w:rsidRPr="00485F78">
        <w:rPr>
          <w:rStyle w:val="Appelnotedebasdep"/>
          <w:rFonts w:ascii="Times New Roman" w:hAnsi="Times New Roman" w:cs="Times New Roman"/>
        </w:rPr>
        <w:footnoteRef/>
      </w:r>
      <w:r w:rsidRPr="00485F78">
        <w:rPr>
          <w:rFonts w:ascii="Times New Roman" w:hAnsi="Times New Roman" w:cs="Times New Roman"/>
        </w:rPr>
        <w:t xml:space="preserve"> </w:t>
      </w:r>
      <w:r w:rsidR="00050582" w:rsidRPr="00485F78">
        <w:rPr>
          <w:rFonts w:ascii="Times New Roman" w:hAnsi="Times New Roman" w:cs="Times New Roman"/>
        </w:rPr>
        <w:t xml:space="preserve">O. SAMBE &amp; M. I. DIALLO, </w:t>
      </w:r>
      <w:r w:rsidR="000D02D4" w:rsidRPr="00485F78">
        <w:rPr>
          <w:rFonts w:ascii="Times New Roman" w:hAnsi="Times New Roman" w:cs="Times New Roman"/>
          <w:i/>
          <w:iCs/>
        </w:rPr>
        <w:t xml:space="preserve">Comptable </w:t>
      </w:r>
      <w:proofErr w:type="spellStart"/>
      <w:r w:rsidR="000D02D4" w:rsidRPr="00485F78">
        <w:rPr>
          <w:rFonts w:ascii="Times New Roman" w:hAnsi="Times New Roman" w:cs="Times New Roman"/>
          <w:i/>
          <w:iCs/>
        </w:rPr>
        <w:t>Ohada</w:t>
      </w:r>
      <w:proofErr w:type="spellEnd"/>
      <w:r w:rsidR="000D02D4" w:rsidRPr="00485F78">
        <w:rPr>
          <w:rFonts w:ascii="Times New Roman" w:hAnsi="Times New Roman" w:cs="Times New Roman"/>
        </w:rPr>
        <w:t>, Editions</w:t>
      </w:r>
      <w:r w:rsidR="009B266D" w:rsidRPr="00485F78">
        <w:rPr>
          <w:rFonts w:ascii="Times New Roman" w:hAnsi="Times New Roman" w:cs="Times New Roman"/>
        </w:rPr>
        <w:t xml:space="preserve"> Comptable</w:t>
      </w:r>
      <w:r w:rsidR="00083D11" w:rsidRPr="00485F78">
        <w:rPr>
          <w:rFonts w:ascii="Times New Roman" w:hAnsi="Times New Roman" w:cs="Times New Roman"/>
        </w:rPr>
        <w:t>s et Jurid</w:t>
      </w:r>
      <w:r w:rsidR="004371EE" w:rsidRPr="00485F78">
        <w:rPr>
          <w:rFonts w:ascii="Times New Roman" w:hAnsi="Times New Roman" w:cs="Times New Roman"/>
        </w:rPr>
        <w:t xml:space="preserve">iques, </w:t>
      </w:r>
      <w:r w:rsidR="00B674D1" w:rsidRPr="00485F78">
        <w:rPr>
          <w:rFonts w:ascii="Times New Roman" w:hAnsi="Times New Roman" w:cs="Times New Roman"/>
        </w:rPr>
        <w:t xml:space="preserve">2023, </w:t>
      </w:r>
      <w:r w:rsidR="00F54988" w:rsidRPr="00485F78">
        <w:rPr>
          <w:rFonts w:ascii="Times New Roman" w:hAnsi="Times New Roman" w:cs="Times New Roman"/>
        </w:rPr>
        <w:t>P.</w:t>
      </w:r>
      <w:r w:rsidR="00180A97" w:rsidRPr="00485F78">
        <w:rPr>
          <w:rFonts w:ascii="Times New Roman" w:hAnsi="Times New Roman" w:cs="Times New Roman"/>
        </w:rPr>
        <w:t>1340.</w:t>
      </w:r>
    </w:p>
  </w:footnote>
  <w:footnote w:id="71">
    <w:p w14:paraId="5FEDA571" w14:textId="70A1F8F6" w:rsidR="00535964" w:rsidRPr="00485F78" w:rsidRDefault="00535964" w:rsidP="00F849B0">
      <w:pPr>
        <w:pStyle w:val="Notedebasdepage"/>
        <w:jc w:val="both"/>
        <w:rPr>
          <w:rFonts w:ascii="Times New Roman" w:hAnsi="Times New Roman" w:cs="Times New Roman"/>
        </w:rPr>
      </w:pPr>
      <w:r w:rsidRPr="00485F78">
        <w:rPr>
          <w:rStyle w:val="Appelnotedebasdep"/>
          <w:rFonts w:ascii="Times New Roman" w:hAnsi="Times New Roman" w:cs="Times New Roman"/>
        </w:rPr>
        <w:footnoteRef/>
      </w:r>
      <w:r w:rsidRPr="00485F78">
        <w:rPr>
          <w:rFonts w:ascii="Times New Roman" w:hAnsi="Times New Roman" w:cs="Times New Roman"/>
        </w:rPr>
        <w:t xml:space="preserve"> Acte Uniforme</w:t>
      </w:r>
      <w:r w:rsidR="00C13CC3" w:rsidRPr="00485F78">
        <w:rPr>
          <w:rFonts w:ascii="Times New Roman" w:hAnsi="Times New Roman" w:cs="Times New Roman"/>
        </w:rPr>
        <w:t xml:space="preserve"> relatif </w:t>
      </w:r>
      <w:r w:rsidR="000A050F" w:rsidRPr="00485F78">
        <w:rPr>
          <w:rFonts w:ascii="Times New Roman" w:hAnsi="Times New Roman" w:cs="Times New Roman"/>
        </w:rPr>
        <w:t>au Droit Comptable et à l’</w:t>
      </w:r>
      <w:r w:rsidR="00F849B0" w:rsidRPr="00485F78">
        <w:rPr>
          <w:rFonts w:ascii="Times New Roman" w:hAnsi="Times New Roman" w:cs="Times New Roman"/>
        </w:rPr>
        <w:t>I</w:t>
      </w:r>
      <w:r w:rsidR="000A050F" w:rsidRPr="00485F78">
        <w:rPr>
          <w:rFonts w:ascii="Times New Roman" w:hAnsi="Times New Roman" w:cs="Times New Roman"/>
        </w:rPr>
        <w:t xml:space="preserve">nformation </w:t>
      </w:r>
      <w:r w:rsidR="00F849B0" w:rsidRPr="00485F78">
        <w:rPr>
          <w:rFonts w:ascii="Times New Roman" w:hAnsi="Times New Roman" w:cs="Times New Roman"/>
        </w:rPr>
        <w:t>Financière et au Système Comptable OHADA.</w:t>
      </w:r>
    </w:p>
  </w:footnote>
  <w:footnote w:id="72">
    <w:p w14:paraId="1C7E1182" w14:textId="121AF110" w:rsidR="007173AA" w:rsidRDefault="007173AA">
      <w:pPr>
        <w:pStyle w:val="Notedebasdepage"/>
      </w:pPr>
      <w:r w:rsidRPr="00485F78">
        <w:rPr>
          <w:rStyle w:val="Appelnotedebasdep"/>
          <w:rFonts w:ascii="Times New Roman" w:hAnsi="Times New Roman" w:cs="Times New Roman"/>
        </w:rPr>
        <w:footnoteRef/>
      </w:r>
      <w:r w:rsidRPr="00485F78">
        <w:rPr>
          <w:rFonts w:ascii="Times New Roman" w:hAnsi="Times New Roman" w:cs="Times New Roman"/>
        </w:rPr>
        <w:t xml:space="preserve"> Autre norme de comptabilité </w:t>
      </w:r>
    </w:p>
  </w:footnote>
  <w:footnote w:id="73">
    <w:p w14:paraId="7D17E84E" w14:textId="64DF4A5D" w:rsidR="00A84536" w:rsidRPr="00257A87" w:rsidRDefault="00A84536">
      <w:pPr>
        <w:pStyle w:val="Notedebasdepage"/>
        <w:rPr>
          <w:rFonts w:ascii="Times New Roman" w:hAnsi="Times New Roman" w:cs="Times New Roman"/>
        </w:rPr>
      </w:pPr>
      <w:r w:rsidRPr="00257A87">
        <w:rPr>
          <w:rStyle w:val="Appelnotedebasdep"/>
          <w:rFonts w:ascii="Times New Roman" w:hAnsi="Times New Roman" w:cs="Times New Roman"/>
        </w:rPr>
        <w:footnoteRef/>
      </w:r>
      <w:r w:rsidRPr="00257A87">
        <w:rPr>
          <w:rFonts w:ascii="Times New Roman" w:hAnsi="Times New Roman" w:cs="Times New Roman"/>
        </w:rPr>
        <w:t xml:space="preserve"> </w:t>
      </w:r>
      <w:r w:rsidR="007804BF" w:rsidRPr="00257A87">
        <w:rPr>
          <w:rFonts w:ascii="Times New Roman" w:hAnsi="Times New Roman" w:cs="Times New Roman"/>
        </w:rPr>
        <w:t xml:space="preserve">D. BOCQUET, J. MARTINEZ &amp; E. LORCA, « Règles </w:t>
      </w:r>
      <w:proofErr w:type="spellStart"/>
      <w:r w:rsidR="007804BF" w:rsidRPr="00257A87">
        <w:rPr>
          <w:rFonts w:ascii="Times New Roman" w:hAnsi="Times New Roman" w:cs="Times New Roman"/>
        </w:rPr>
        <w:t>Glo</w:t>
      </w:r>
      <w:r w:rsidR="00657A51">
        <w:rPr>
          <w:rFonts w:ascii="Times New Roman" w:hAnsi="Times New Roman" w:cs="Times New Roman"/>
        </w:rPr>
        <w:t>BE</w:t>
      </w:r>
      <w:proofErr w:type="spellEnd"/>
      <w:r w:rsidR="007804BF" w:rsidRPr="00257A87">
        <w:rPr>
          <w:rFonts w:ascii="Times New Roman" w:hAnsi="Times New Roman" w:cs="Times New Roman"/>
        </w:rPr>
        <w:t xml:space="preserve"> du pilier II »,</w:t>
      </w:r>
      <w:r w:rsidR="00152404" w:rsidRPr="00257A87">
        <w:rPr>
          <w:rFonts w:ascii="Times New Roman" w:hAnsi="Times New Roman" w:cs="Times New Roman"/>
        </w:rPr>
        <w:t xml:space="preserve"> op </w:t>
      </w:r>
      <w:proofErr w:type="spellStart"/>
      <w:r w:rsidR="00152404" w:rsidRPr="00257A87">
        <w:rPr>
          <w:rFonts w:ascii="Times New Roman" w:hAnsi="Times New Roman" w:cs="Times New Roman"/>
        </w:rPr>
        <w:t>cit</w:t>
      </w:r>
      <w:proofErr w:type="spellEnd"/>
      <w:r w:rsidR="00152404" w:rsidRPr="00257A87">
        <w:rPr>
          <w:rFonts w:ascii="Times New Roman" w:hAnsi="Times New Roman" w:cs="Times New Roman"/>
        </w:rPr>
        <w:t>, P.</w:t>
      </w:r>
      <w:r w:rsidR="0013156A" w:rsidRPr="00257A87">
        <w:rPr>
          <w:rFonts w:ascii="Times New Roman" w:hAnsi="Times New Roman" w:cs="Times New Roman"/>
        </w:rPr>
        <w:t>149.</w:t>
      </w:r>
    </w:p>
  </w:footnote>
  <w:footnote w:id="74">
    <w:p w14:paraId="58329986" w14:textId="0F942047" w:rsidR="00880C07" w:rsidRPr="00F83F14" w:rsidRDefault="00880C07">
      <w:pPr>
        <w:pStyle w:val="Notedebasdepage"/>
        <w:rPr>
          <w:rFonts w:ascii="Times New Roman" w:hAnsi="Times New Roman" w:cs="Times New Roman"/>
        </w:rPr>
      </w:pPr>
      <w:r w:rsidRPr="00F83F14">
        <w:rPr>
          <w:rStyle w:val="Appelnotedebasdep"/>
          <w:rFonts w:ascii="Times New Roman" w:hAnsi="Times New Roman" w:cs="Times New Roman"/>
        </w:rPr>
        <w:footnoteRef/>
      </w:r>
      <w:r w:rsidRPr="00F83F14">
        <w:rPr>
          <w:rFonts w:ascii="Times New Roman" w:hAnsi="Times New Roman" w:cs="Times New Roman"/>
        </w:rPr>
        <w:t xml:space="preserve"> </w:t>
      </w:r>
      <w:r w:rsidR="004F07D2" w:rsidRPr="00F83F14">
        <w:rPr>
          <w:rFonts w:ascii="Times New Roman" w:hAnsi="Times New Roman" w:cs="Times New Roman"/>
        </w:rPr>
        <w:t xml:space="preserve">J. C. MARTINEZ, </w:t>
      </w:r>
      <w:r w:rsidR="004F07D2" w:rsidRPr="00AB4B85">
        <w:rPr>
          <w:rFonts w:ascii="Times New Roman" w:hAnsi="Times New Roman" w:cs="Times New Roman"/>
          <w:i/>
          <w:iCs/>
        </w:rPr>
        <w:t>L</w:t>
      </w:r>
      <w:r w:rsidR="00F83F14" w:rsidRPr="00AB4B85">
        <w:rPr>
          <w:rFonts w:ascii="Times New Roman" w:hAnsi="Times New Roman" w:cs="Times New Roman"/>
          <w:i/>
          <w:iCs/>
        </w:rPr>
        <w:t>e nouvel ordre mondial des impôts</w:t>
      </w:r>
      <w:r w:rsidR="004F07D2" w:rsidRPr="00F83F14">
        <w:rPr>
          <w:rFonts w:ascii="Times New Roman" w:hAnsi="Times New Roman" w:cs="Times New Roman"/>
        </w:rPr>
        <w:t xml:space="preserve">, op </w:t>
      </w:r>
      <w:proofErr w:type="spellStart"/>
      <w:r w:rsidR="004F07D2" w:rsidRPr="00F83F14">
        <w:rPr>
          <w:rFonts w:ascii="Times New Roman" w:hAnsi="Times New Roman" w:cs="Times New Roman"/>
        </w:rPr>
        <w:t>cit</w:t>
      </w:r>
      <w:proofErr w:type="spellEnd"/>
      <w:r w:rsidR="004F07D2" w:rsidRPr="00F83F14">
        <w:rPr>
          <w:rFonts w:ascii="Times New Roman" w:hAnsi="Times New Roman" w:cs="Times New Roman"/>
        </w:rPr>
        <w:t xml:space="preserve">, P. </w:t>
      </w:r>
      <w:r w:rsidR="00E47900" w:rsidRPr="00F83F14">
        <w:rPr>
          <w:rFonts w:ascii="Times New Roman" w:hAnsi="Times New Roman" w:cs="Times New Roman"/>
        </w:rPr>
        <w:t>124.</w:t>
      </w:r>
    </w:p>
  </w:footnote>
  <w:footnote w:id="75">
    <w:p w14:paraId="7FE105DC" w14:textId="795A88F3" w:rsidR="00243BEB" w:rsidRDefault="00243BEB">
      <w:pPr>
        <w:pStyle w:val="Notedebasdepage"/>
      </w:pPr>
      <w:r>
        <w:rPr>
          <w:rStyle w:val="Appelnotedebasdep"/>
        </w:rPr>
        <w:footnoteRef/>
      </w:r>
      <w:r>
        <w:t xml:space="preserve"> </w:t>
      </w:r>
      <w:r w:rsidR="007674CC">
        <w:t xml:space="preserve">Article 10.1.1 du modèle de règle du globe </w:t>
      </w:r>
    </w:p>
  </w:footnote>
  <w:footnote w:id="76">
    <w:p w14:paraId="7CB1D3A6" w14:textId="61F731CE" w:rsidR="00EF5BD2" w:rsidRDefault="00EF5BD2">
      <w:pPr>
        <w:pStyle w:val="Notedebasdepage"/>
      </w:pPr>
      <w:r>
        <w:rPr>
          <w:rStyle w:val="Appelnotedebasdep"/>
        </w:rPr>
        <w:footnoteRef/>
      </w:r>
      <w:r>
        <w:t xml:space="preserve"> </w:t>
      </w:r>
      <w:proofErr w:type="gramStart"/>
      <w:r>
        <w:t>i</w:t>
      </w:r>
      <w:r w:rsidR="000179B2">
        <w:t>bidem</w:t>
      </w:r>
      <w:proofErr w:type="gramEnd"/>
    </w:p>
  </w:footnote>
  <w:footnote w:id="77">
    <w:p w14:paraId="73DFA0E3" w14:textId="3A4780DB" w:rsidR="000179B2" w:rsidRDefault="000179B2">
      <w:pPr>
        <w:pStyle w:val="Notedebasdepage"/>
      </w:pPr>
      <w:r>
        <w:rPr>
          <w:rStyle w:val="Appelnotedebasdep"/>
        </w:rPr>
        <w:footnoteRef/>
      </w:r>
      <w:r>
        <w:t xml:space="preserve"> </w:t>
      </w:r>
      <w:proofErr w:type="spellStart"/>
      <w:proofErr w:type="gramStart"/>
      <w:r w:rsidR="000712DD">
        <w:t>ibid</w:t>
      </w:r>
      <w:proofErr w:type="spellEnd"/>
      <w:proofErr w:type="gramEnd"/>
    </w:p>
  </w:footnote>
  <w:footnote w:id="78">
    <w:p w14:paraId="47A4B5ED" w14:textId="62C3DED4" w:rsidR="000D4CA9" w:rsidRPr="000B3617" w:rsidRDefault="000D4CA9" w:rsidP="000B3617">
      <w:pPr>
        <w:pStyle w:val="Notedebasdepage"/>
        <w:jc w:val="both"/>
        <w:rPr>
          <w:rFonts w:ascii="Times New Roman" w:hAnsi="Times New Roman" w:cs="Times New Roman"/>
        </w:rPr>
      </w:pPr>
      <w:r w:rsidRPr="000B3617">
        <w:rPr>
          <w:rStyle w:val="Appelnotedebasdep"/>
          <w:rFonts w:ascii="Times New Roman" w:hAnsi="Times New Roman" w:cs="Times New Roman"/>
        </w:rPr>
        <w:footnoteRef/>
      </w:r>
      <w:r w:rsidRPr="000B3617">
        <w:rPr>
          <w:rFonts w:ascii="Times New Roman" w:hAnsi="Times New Roman" w:cs="Times New Roman"/>
        </w:rPr>
        <w:t xml:space="preserve"> </w:t>
      </w:r>
      <w:r w:rsidR="000A5F83" w:rsidRPr="000B3617">
        <w:rPr>
          <w:rFonts w:ascii="Times New Roman" w:hAnsi="Times New Roman" w:cs="Times New Roman"/>
        </w:rPr>
        <w:t>D.BOQUET</w:t>
      </w:r>
      <w:r w:rsidR="00E61407" w:rsidRPr="000B3617">
        <w:rPr>
          <w:rFonts w:ascii="Times New Roman" w:hAnsi="Times New Roman" w:cs="Times New Roman"/>
        </w:rPr>
        <w:t>, M. LE POMMELEC &amp; J.</w:t>
      </w:r>
      <w:r w:rsidR="00413A54" w:rsidRPr="000B3617">
        <w:rPr>
          <w:rFonts w:ascii="Times New Roman" w:hAnsi="Times New Roman" w:cs="Times New Roman"/>
        </w:rPr>
        <w:t xml:space="preserve"> CASTELLE, </w:t>
      </w:r>
      <w:r w:rsidR="00F160FF">
        <w:rPr>
          <w:rFonts w:ascii="Times New Roman" w:hAnsi="Times New Roman" w:cs="Times New Roman"/>
        </w:rPr>
        <w:t>« </w:t>
      </w:r>
      <w:r w:rsidR="00413A54" w:rsidRPr="000B3617">
        <w:rPr>
          <w:rFonts w:ascii="Times New Roman" w:hAnsi="Times New Roman" w:cs="Times New Roman"/>
        </w:rPr>
        <w:t>Champs d’application du modèle de règle du globe</w:t>
      </w:r>
      <w:r w:rsidR="00F160FF">
        <w:rPr>
          <w:rFonts w:ascii="Times New Roman" w:hAnsi="Times New Roman" w:cs="Times New Roman"/>
        </w:rPr>
        <w:t> »</w:t>
      </w:r>
      <w:r w:rsidR="00413A54" w:rsidRPr="000B3617">
        <w:rPr>
          <w:rFonts w:ascii="Times New Roman" w:hAnsi="Times New Roman" w:cs="Times New Roman"/>
        </w:rPr>
        <w:t xml:space="preserve">, </w:t>
      </w:r>
      <w:r w:rsidR="007F0057" w:rsidRPr="000B3617">
        <w:rPr>
          <w:rFonts w:ascii="Times New Roman" w:hAnsi="Times New Roman" w:cs="Times New Roman"/>
          <w:i/>
          <w:iCs/>
        </w:rPr>
        <w:t>Fiscalité Internationale</w:t>
      </w:r>
      <w:r w:rsidR="007F0057" w:rsidRPr="000B3617">
        <w:rPr>
          <w:rFonts w:ascii="Times New Roman" w:hAnsi="Times New Roman" w:cs="Times New Roman"/>
        </w:rPr>
        <w:t xml:space="preserve">, n°2, 2023, </w:t>
      </w:r>
      <w:r w:rsidR="000B3617" w:rsidRPr="000B3617">
        <w:rPr>
          <w:rFonts w:ascii="Times New Roman" w:hAnsi="Times New Roman" w:cs="Times New Roman"/>
        </w:rPr>
        <w:t>P.149.</w:t>
      </w:r>
    </w:p>
  </w:footnote>
  <w:footnote w:id="79">
    <w:p w14:paraId="0F145E0F" w14:textId="4132A5AF" w:rsidR="00173CD1" w:rsidRPr="00975DAD" w:rsidRDefault="00173CD1" w:rsidP="00975DAD">
      <w:pPr>
        <w:pStyle w:val="Notedebasdepage"/>
        <w:jc w:val="both"/>
        <w:rPr>
          <w:rFonts w:ascii="Times New Roman" w:hAnsi="Times New Roman" w:cs="Times New Roman"/>
        </w:rPr>
      </w:pPr>
      <w:r w:rsidRPr="00975DAD">
        <w:rPr>
          <w:rStyle w:val="Appelnotedebasdep"/>
          <w:rFonts w:ascii="Times New Roman" w:hAnsi="Times New Roman" w:cs="Times New Roman"/>
        </w:rPr>
        <w:footnoteRef/>
      </w:r>
      <w:r w:rsidRPr="00975DAD">
        <w:rPr>
          <w:rFonts w:ascii="Times New Roman" w:hAnsi="Times New Roman" w:cs="Times New Roman"/>
        </w:rPr>
        <w:t xml:space="preserve"> A.</w:t>
      </w:r>
      <w:r w:rsidR="00BC3A81" w:rsidRPr="00975DAD">
        <w:rPr>
          <w:rFonts w:ascii="Times New Roman" w:hAnsi="Times New Roman" w:cs="Times New Roman"/>
        </w:rPr>
        <w:t xml:space="preserve"> V. </w:t>
      </w:r>
      <w:r w:rsidR="003E4C6D" w:rsidRPr="00975DAD">
        <w:rPr>
          <w:rFonts w:ascii="Times New Roman" w:hAnsi="Times New Roman" w:cs="Times New Roman"/>
        </w:rPr>
        <w:t>AMERONGEN</w:t>
      </w:r>
      <w:r w:rsidR="003E72E1" w:rsidRPr="00975DAD">
        <w:rPr>
          <w:rFonts w:ascii="Times New Roman" w:hAnsi="Times New Roman" w:cs="Times New Roman"/>
        </w:rPr>
        <w:t>, A.</w:t>
      </w:r>
      <w:r w:rsidR="00270B3F" w:rsidRPr="00975DAD">
        <w:rPr>
          <w:rFonts w:ascii="Times New Roman" w:hAnsi="Times New Roman" w:cs="Times New Roman"/>
        </w:rPr>
        <w:t xml:space="preserve"> BROHEZ, I. KAM, </w:t>
      </w:r>
      <w:r w:rsidR="00CA39EE">
        <w:rPr>
          <w:rFonts w:ascii="Times New Roman" w:hAnsi="Times New Roman" w:cs="Times New Roman"/>
        </w:rPr>
        <w:t>« </w:t>
      </w:r>
      <w:r w:rsidR="00270B3F" w:rsidRPr="00975DAD">
        <w:rPr>
          <w:rFonts w:ascii="Times New Roman" w:hAnsi="Times New Roman" w:cs="Times New Roman"/>
        </w:rPr>
        <w:t>L’impôt du minimum mondial</w:t>
      </w:r>
      <w:r w:rsidR="003B655C" w:rsidRPr="00975DAD">
        <w:rPr>
          <w:rFonts w:ascii="Times New Roman" w:hAnsi="Times New Roman" w:cs="Times New Roman"/>
        </w:rPr>
        <w:t xml:space="preserve"> (Pilier2) : quel impact pour le secteur de l’immobilier</w:t>
      </w:r>
      <w:r w:rsidR="00CA39EE">
        <w:rPr>
          <w:rFonts w:ascii="Times New Roman" w:hAnsi="Times New Roman" w:cs="Times New Roman"/>
        </w:rPr>
        <w:t> »</w:t>
      </w:r>
      <w:r w:rsidR="004453E4" w:rsidRPr="00975DAD">
        <w:rPr>
          <w:rFonts w:ascii="Times New Roman" w:hAnsi="Times New Roman" w:cs="Times New Roman"/>
        </w:rPr>
        <w:t xml:space="preserve">, </w:t>
      </w:r>
      <w:r w:rsidR="004453E4" w:rsidRPr="00633DE8">
        <w:rPr>
          <w:rFonts w:ascii="Times New Roman" w:hAnsi="Times New Roman" w:cs="Times New Roman"/>
          <w:i/>
          <w:iCs/>
        </w:rPr>
        <w:t>Fiscalité Internationale</w:t>
      </w:r>
      <w:r w:rsidR="004453E4" w:rsidRPr="00975DAD">
        <w:rPr>
          <w:rFonts w:ascii="Times New Roman" w:hAnsi="Times New Roman" w:cs="Times New Roman"/>
        </w:rPr>
        <w:t>, n°4, 2023, P.</w:t>
      </w:r>
      <w:r w:rsidR="00F91AFA" w:rsidRPr="00975DAD">
        <w:rPr>
          <w:rFonts w:ascii="Times New Roman" w:hAnsi="Times New Roman" w:cs="Times New Roman"/>
        </w:rPr>
        <w:t>57</w:t>
      </w:r>
    </w:p>
  </w:footnote>
  <w:footnote w:id="80">
    <w:p w14:paraId="429E7275" w14:textId="5ABE25D3" w:rsidR="00B67A17" w:rsidRDefault="00B67A17" w:rsidP="00975DAD">
      <w:pPr>
        <w:pStyle w:val="Notedebasdepage"/>
        <w:jc w:val="both"/>
      </w:pPr>
      <w:r w:rsidRPr="00975DAD">
        <w:rPr>
          <w:rStyle w:val="Appelnotedebasdep"/>
          <w:rFonts w:ascii="Times New Roman" w:hAnsi="Times New Roman" w:cs="Times New Roman"/>
        </w:rPr>
        <w:footnoteRef/>
      </w:r>
      <w:r w:rsidRPr="00975DAD">
        <w:rPr>
          <w:rFonts w:ascii="Times New Roman" w:hAnsi="Times New Roman" w:cs="Times New Roman"/>
        </w:rPr>
        <w:t xml:space="preserve"> X. </w:t>
      </w:r>
      <w:r w:rsidR="001859AE" w:rsidRPr="00975DAD">
        <w:rPr>
          <w:rFonts w:ascii="Times New Roman" w:hAnsi="Times New Roman" w:cs="Times New Roman"/>
        </w:rPr>
        <w:t xml:space="preserve">OBERSON, </w:t>
      </w:r>
      <w:r w:rsidR="001859AE" w:rsidRPr="00CA39EE">
        <w:rPr>
          <w:rFonts w:ascii="Times New Roman" w:hAnsi="Times New Roman" w:cs="Times New Roman"/>
          <w:i/>
          <w:iCs/>
        </w:rPr>
        <w:t>Précis de droit fiscal international</w:t>
      </w:r>
      <w:r w:rsidR="001859AE" w:rsidRPr="00975DAD">
        <w:rPr>
          <w:rFonts w:ascii="Times New Roman" w:hAnsi="Times New Roman" w:cs="Times New Roman"/>
        </w:rPr>
        <w:t xml:space="preserve">, op </w:t>
      </w:r>
      <w:proofErr w:type="spellStart"/>
      <w:r w:rsidR="001859AE" w:rsidRPr="00975DAD">
        <w:rPr>
          <w:rFonts w:ascii="Times New Roman" w:hAnsi="Times New Roman" w:cs="Times New Roman"/>
        </w:rPr>
        <w:t>cit</w:t>
      </w:r>
      <w:proofErr w:type="spellEnd"/>
      <w:r w:rsidR="001859AE" w:rsidRPr="00975DAD">
        <w:rPr>
          <w:rFonts w:ascii="Times New Roman" w:hAnsi="Times New Roman" w:cs="Times New Roman"/>
        </w:rPr>
        <w:t>, P.</w:t>
      </w:r>
      <w:r w:rsidR="00975DAD" w:rsidRPr="00975DAD">
        <w:rPr>
          <w:rFonts w:ascii="Times New Roman" w:hAnsi="Times New Roman" w:cs="Times New Roman"/>
        </w:rPr>
        <w:t>544.</w:t>
      </w:r>
    </w:p>
  </w:footnote>
  <w:footnote w:id="81">
    <w:p w14:paraId="5E40A6E8" w14:textId="013D714F" w:rsidR="00E676CA" w:rsidRDefault="00E676CA">
      <w:pPr>
        <w:pStyle w:val="Notedebasdepage"/>
      </w:pPr>
      <w:r>
        <w:rPr>
          <w:rStyle w:val="Appelnotedebasdep"/>
        </w:rPr>
        <w:footnoteRef/>
      </w:r>
      <w:r>
        <w:t xml:space="preserve"> </w:t>
      </w:r>
      <w:r w:rsidR="00191300" w:rsidRPr="000B3617">
        <w:rPr>
          <w:rFonts w:ascii="Times New Roman" w:hAnsi="Times New Roman" w:cs="Times New Roman"/>
        </w:rPr>
        <w:t xml:space="preserve">D.BOQUET, M. LE POMMELEC &amp; J. CASTELLE, </w:t>
      </w:r>
      <w:r w:rsidR="00191300">
        <w:rPr>
          <w:rFonts w:ascii="Times New Roman" w:hAnsi="Times New Roman" w:cs="Times New Roman"/>
        </w:rPr>
        <w:t>« </w:t>
      </w:r>
      <w:r w:rsidR="00191300" w:rsidRPr="000B3617">
        <w:rPr>
          <w:rFonts w:ascii="Times New Roman" w:hAnsi="Times New Roman" w:cs="Times New Roman"/>
        </w:rPr>
        <w:t>Champs d’application du modèle de règle du globe</w:t>
      </w:r>
      <w:r w:rsidR="00191300">
        <w:rPr>
          <w:rFonts w:ascii="Times New Roman" w:hAnsi="Times New Roman" w:cs="Times New Roman"/>
        </w:rPr>
        <w:t> »</w:t>
      </w:r>
      <w:r w:rsidR="0076619B">
        <w:rPr>
          <w:rFonts w:ascii="Times New Roman" w:hAnsi="Times New Roman" w:cs="Times New Roman"/>
        </w:rPr>
        <w:t xml:space="preserve">, op </w:t>
      </w:r>
      <w:proofErr w:type="spellStart"/>
      <w:r w:rsidR="0076619B">
        <w:rPr>
          <w:rFonts w:ascii="Times New Roman" w:hAnsi="Times New Roman" w:cs="Times New Roman"/>
        </w:rPr>
        <w:t>cit</w:t>
      </w:r>
      <w:proofErr w:type="spellEnd"/>
      <w:r w:rsidR="0076619B">
        <w:rPr>
          <w:rFonts w:ascii="Times New Roman" w:hAnsi="Times New Roman" w:cs="Times New Roman"/>
        </w:rPr>
        <w:t>, P.</w:t>
      </w:r>
      <w:r w:rsidR="00DC4C7E">
        <w:rPr>
          <w:rFonts w:ascii="Times New Roman" w:hAnsi="Times New Roman" w:cs="Times New Roman"/>
        </w:rPr>
        <w:t>29.</w:t>
      </w:r>
    </w:p>
  </w:footnote>
  <w:footnote w:id="82">
    <w:p w14:paraId="56BA171C" w14:textId="0FBFA4F1" w:rsidR="00C81868" w:rsidRDefault="00C81868">
      <w:pPr>
        <w:pStyle w:val="Notedebasdepage"/>
      </w:pPr>
      <w:r>
        <w:rPr>
          <w:rStyle w:val="Appelnotedebasdep"/>
        </w:rPr>
        <w:footnoteRef/>
      </w:r>
      <w:r>
        <w:t xml:space="preserve"> </w:t>
      </w:r>
      <w:r w:rsidR="00EB6458">
        <w:t>C</w:t>
      </w:r>
      <w:r w:rsidR="00D44CC1">
        <w:t>ommentaire</w:t>
      </w:r>
      <w:r w:rsidR="00EB6458">
        <w:t>, Chap.1, §43</w:t>
      </w:r>
      <w:r w:rsidR="00F97416">
        <w:t xml:space="preserve"> et 45</w:t>
      </w:r>
    </w:p>
  </w:footnote>
  <w:footnote w:id="83">
    <w:p w14:paraId="2AC72590" w14:textId="7CB32F2D" w:rsidR="00304D13" w:rsidRDefault="00304D13">
      <w:pPr>
        <w:pStyle w:val="Notedebasdepage"/>
      </w:pPr>
      <w:r>
        <w:rPr>
          <w:rStyle w:val="Appelnotedebasdep"/>
        </w:rPr>
        <w:footnoteRef/>
      </w:r>
      <w:r>
        <w:t xml:space="preserve"> </w:t>
      </w:r>
      <w:r w:rsidR="005C052E">
        <w:t xml:space="preserve">Modèle de </w:t>
      </w:r>
      <w:r w:rsidR="006F696C">
        <w:t>règle</w:t>
      </w:r>
      <w:r w:rsidR="003E11CD">
        <w:t>, art</w:t>
      </w:r>
      <w:r w:rsidR="005D487B">
        <w:t xml:space="preserve"> 1.5.2.b</w:t>
      </w:r>
    </w:p>
  </w:footnote>
  <w:footnote w:id="84">
    <w:p w14:paraId="2EBC8FDE" w14:textId="015DDF28" w:rsidR="000A0945" w:rsidRDefault="000A0945">
      <w:pPr>
        <w:pStyle w:val="Notedebasdepage"/>
      </w:pPr>
      <w:r>
        <w:rPr>
          <w:rStyle w:val="Appelnotedebasdep"/>
        </w:rPr>
        <w:footnoteRef/>
      </w:r>
      <w:r>
        <w:t xml:space="preserve"> Modèle de règle art 1.</w:t>
      </w:r>
      <w:r w:rsidR="00961C4D">
        <w:t>5.3</w:t>
      </w:r>
    </w:p>
  </w:footnote>
  <w:footnote w:id="85">
    <w:p w14:paraId="0C34D712" w14:textId="5A594C55" w:rsidR="000F7076" w:rsidRDefault="000F7076" w:rsidP="005E19FF">
      <w:pPr>
        <w:pStyle w:val="Notedebasdepage"/>
        <w:jc w:val="both"/>
      </w:pPr>
      <w:r>
        <w:rPr>
          <w:rStyle w:val="Appelnotedebasdep"/>
        </w:rPr>
        <w:footnoteRef/>
      </w:r>
      <w:r>
        <w:t xml:space="preserve"> </w:t>
      </w:r>
      <w:r w:rsidR="002B68DC" w:rsidRPr="00257A87">
        <w:rPr>
          <w:rFonts w:ascii="Times New Roman" w:hAnsi="Times New Roman" w:cs="Times New Roman"/>
        </w:rPr>
        <w:t xml:space="preserve">D. BOCQUET, J. MARTINEZ &amp; E. LORCA, « Règles </w:t>
      </w:r>
      <w:proofErr w:type="spellStart"/>
      <w:r w:rsidR="002B68DC" w:rsidRPr="00257A87">
        <w:rPr>
          <w:rFonts w:ascii="Times New Roman" w:hAnsi="Times New Roman" w:cs="Times New Roman"/>
        </w:rPr>
        <w:t>Glo</w:t>
      </w:r>
      <w:r w:rsidR="002B68DC">
        <w:rPr>
          <w:rFonts w:ascii="Times New Roman" w:hAnsi="Times New Roman" w:cs="Times New Roman"/>
        </w:rPr>
        <w:t>BE</w:t>
      </w:r>
      <w:proofErr w:type="spellEnd"/>
      <w:r w:rsidR="002B68DC" w:rsidRPr="00257A87">
        <w:rPr>
          <w:rFonts w:ascii="Times New Roman" w:hAnsi="Times New Roman" w:cs="Times New Roman"/>
        </w:rPr>
        <w:t xml:space="preserve"> du pilier II</w:t>
      </w:r>
      <w:r w:rsidR="00793796">
        <w:rPr>
          <w:rFonts w:ascii="Times New Roman" w:hAnsi="Times New Roman" w:cs="Times New Roman"/>
        </w:rPr>
        <w:t> : Champ d’application</w:t>
      </w:r>
      <w:r w:rsidR="002B68DC" w:rsidRPr="00257A87">
        <w:rPr>
          <w:rFonts w:ascii="Times New Roman" w:hAnsi="Times New Roman" w:cs="Times New Roman"/>
        </w:rPr>
        <w:t> »,</w:t>
      </w:r>
      <w:r w:rsidR="00793796">
        <w:rPr>
          <w:rFonts w:ascii="Times New Roman" w:hAnsi="Times New Roman" w:cs="Times New Roman"/>
        </w:rPr>
        <w:t xml:space="preserve"> op </w:t>
      </w:r>
      <w:proofErr w:type="spellStart"/>
      <w:r w:rsidR="00793796">
        <w:rPr>
          <w:rFonts w:ascii="Times New Roman" w:hAnsi="Times New Roman" w:cs="Times New Roman"/>
        </w:rPr>
        <w:t>cit</w:t>
      </w:r>
      <w:proofErr w:type="spellEnd"/>
      <w:r w:rsidR="00793796">
        <w:rPr>
          <w:rFonts w:ascii="Times New Roman" w:hAnsi="Times New Roman" w:cs="Times New Roman"/>
        </w:rPr>
        <w:t xml:space="preserve">, P. </w:t>
      </w:r>
      <w:r w:rsidR="005E19FF">
        <w:rPr>
          <w:rFonts w:ascii="Times New Roman" w:hAnsi="Times New Roman" w:cs="Times New Roman"/>
        </w:rPr>
        <w:t>29.</w:t>
      </w:r>
      <w:r w:rsidR="00793796">
        <w:rPr>
          <w:rFonts w:ascii="Times New Roman" w:hAnsi="Times New Roman" w:cs="Times New Roman"/>
        </w:rPr>
        <w:t xml:space="preserve"> </w:t>
      </w:r>
    </w:p>
  </w:footnote>
  <w:footnote w:id="86">
    <w:p w14:paraId="398CD93F" w14:textId="426EE402" w:rsidR="00837970" w:rsidRPr="00CF6E9A" w:rsidRDefault="00837970">
      <w:pPr>
        <w:pStyle w:val="Notedebasdepage"/>
        <w:rPr>
          <w:rFonts w:ascii="Times New Roman" w:hAnsi="Times New Roman" w:cs="Times New Roman"/>
        </w:rPr>
      </w:pPr>
      <w:r w:rsidRPr="00CF6E9A">
        <w:rPr>
          <w:rStyle w:val="Appelnotedebasdep"/>
          <w:rFonts w:ascii="Times New Roman" w:hAnsi="Times New Roman" w:cs="Times New Roman"/>
        </w:rPr>
        <w:footnoteRef/>
      </w:r>
      <w:r w:rsidRPr="00CF6E9A">
        <w:rPr>
          <w:rFonts w:ascii="Times New Roman" w:hAnsi="Times New Roman" w:cs="Times New Roman"/>
        </w:rPr>
        <w:t xml:space="preserve"> </w:t>
      </w:r>
      <w:r w:rsidR="00E325C8" w:rsidRPr="00CF6E9A">
        <w:rPr>
          <w:rFonts w:ascii="Times New Roman" w:hAnsi="Times New Roman" w:cs="Times New Roman"/>
        </w:rPr>
        <w:t>Ibidem, P.29</w:t>
      </w:r>
    </w:p>
  </w:footnote>
  <w:footnote w:id="87">
    <w:p w14:paraId="175B3D6A" w14:textId="17161867" w:rsidR="004E3D91" w:rsidRPr="00CF6E9A" w:rsidRDefault="004E3D91">
      <w:pPr>
        <w:pStyle w:val="Notedebasdepage"/>
        <w:rPr>
          <w:rFonts w:ascii="Times New Roman" w:hAnsi="Times New Roman" w:cs="Times New Roman"/>
        </w:rPr>
      </w:pPr>
      <w:r w:rsidRPr="00CF6E9A">
        <w:rPr>
          <w:rStyle w:val="Appelnotedebasdep"/>
          <w:rFonts w:ascii="Times New Roman" w:hAnsi="Times New Roman" w:cs="Times New Roman"/>
        </w:rPr>
        <w:footnoteRef/>
      </w:r>
      <w:r w:rsidRPr="00CF6E9A">
        <w:rPr>
          <w:rFonts w:ascii="Times New Roman" w:hAnsi="Times New Roman" w:cs="Times New Roman"/>
        </w:rPr>
        <w:t xml:space="preserve"> </w:t>
      </w:r>
      <w:r w:rsidR="00EB2E62" w:rsidRPr="00CF6E9A">
        <w:rPr>
          <w:rFonts w:ascii="Times New Roman" w:hAnsi="Times New Roman" w:cs="Times New Roman"/>
        </w:rPr>
        <w:t xml:space="preserve">J. C. MARTINEZ, </w:t>
      </w:r>
      <w:r w:rsidR="00EB2E62" w:rsidRPr="00CF6E9A">
        <w:rPr>
          <w:rFonts w:ascii="Times New Roman" w:hAnsi="Times New Roman" w:cs="Times New Roman"/>
          <w:i/>
          <w:iCs/>
        </w:rPr>
        <w:t>Le nouvel ordre mondial des impôts</w:t>
      </w:r>
      <w:r w:rsidR="00EB2E62" w:rsidRPr="00CF6E9A">
        <w:rPr>
          <w:rFonts w:ascii="Times New Roman" w:hAnsi="Times New Roman" w:cs="Times New Roman"/>
        </w:rPr>
        <w:t xml:space="preserve">, op </w:t>
      </w:r>
      <w:proofErr w:type="spellStart"/>
      <w:r w:rsidR="00EB2E62" w:rsidRPr="00CF6E9A">
        <w:rPr>
          <w:rFonts w:ascii="Times New Roman" w:hAnsi="Times New Roman" w:cs="Times New Roman"/>
        </w:rPr>
        <w:t>cit</w:t>
      </w:r>
      <w:proofErr w:type="spellEnd"/>
      <w:r w:rsidR="00EB2E62" w:rsidRPr="00CF6E9A">
        <w:rPr>
          <w:rFonts w:ascii="Times New Roman" w:hAnsi="Times New Roman" w:cs="Times New Roman"/>
        </w:rPr>
        <w:t xml:space="preserve">, </w:t>
      </w:r>
      <w:r w:rsidR="00017F2C" w:rsidRPr="00CF6E9A">
        <w:rPr>
          <w:rFonts w:ascii="Times New Roman" w:hAnsi="Times New Roman" w:cs="Times New Roman"/>
        </w:rPr>
        <w:t>P.</w:t>
      </w:r>
      <w:r w:rsidR="00466711" w:rsidRPr="00CF6E9A">
        <w:rPr>
          <w:rFonts w:ascii="Times New Roman" w:hAnsi="Times New Roman" w:cs="Times New Roman"/>
        </w:rPr>
        <w:t>126.</w:t>
      </w:r>
    </w:p>
  </w:footnote>
  <w:footnote w:id="88">
    <w:p w14:paraId="28D91E42" w14:textId="7EEACFF4" w:rsidR="00C235ED" w:rsidRPr="00CF6E9A" w:rsidRDefault="00C235ED">
      <w:pPr>
        <w:pStyle w:val="Notedebasdepage"/>
        <w:rPr>
          <w:rFonts w:ascii="Times New Roman" w:hAnsi="Times New Roman" w:cs="Times New Roman"/>
        </w:rPr>
      </w:pPr>
      <w:r w:rsidRPr="00CF6E9A">
        <w:rPr>
          <w:rStyle w:val="Appelnotedebasdep"/>
          <w:rFonts w:ascii="Times New Roman" w:hAnsi="Times New Roman" w:cs="Times New Roman"/>
        </w:rPr>
        <w:footnoteRef/>
      </w:r>
      <w:r w:rsidRPr="00CF6E9A">
        <w:rPr>
          <w:rFonts w:ascii="Times New Roman" w:hAnsi="Times New Roman" w:cs="Times New Roman"/>
        </w:rPr>
        <w:t xml:space="preserve"> D. GUTMANN</w:t>
      </w:r>
      <w:r w:rsidR="00450880" w:rsidRPr="00CF6E9A">
        <w:rPr>
          <w:rFonts w:ascii="Times New Roman" w:hAnsi="Times New Roman" w:cs="Times New Roman"/>
        </w:rPr>
        <w:t xml:space="preserve">, « La stratégie fiscale des Etats Unis », op </w:t>
      </w:r>
      <w:proofErr w:type="spellStart"/>
      <w:r w:rsidR="00450880" w:rsidRPr="00CF6E9A">
        <w:rPr>
          <w:rFonts w:ascii="Times New Roman" w:hAnsi="Times New Roman" w:cs="Times New Roman"/>
        </w:rPr>
        <w:t>cit</w:t>
      </w:r>
      <w:proofErr w:type="spellEnd"/>
      <w:r w:rsidR="00450880" w:rsidRPr="00CF6E9A">
        <w:rPr>
          <w:rFonts w:ascii="Times New Roman" w:hAnsi="Times New Roman" w:cs="Times New Roman"/>
        </w:rPr>
        <w:t xml:space="preserve">, </w:t>
      </w:r>
      <w:r w:rsidR="00A51D10" w:rsidRPr="00CF6E9A">
        <w:rPr>
          <w:rFonts w:ascii="Times New Roman" w:hAnsi="Times New Roman" w:cs="Times New Roman"/>
        </w:rPr>
        <w:t>P.33.</w:t>
      </w:r>
    </w:p>
  </w:footnote>
  <w:footnote w:id="89">
    <w:p w14:paraId="61559735" w14:textId="611E4956" w:rsidR="00092E6A" w:rsidRDefault="00092E6A">
      <w:pPr>
        <w:pStyle w:val="Notedebasdepage"/>
      </w:pPr>
      <w:r w:rsidRPr="00CF6E9A">
        <w:rPr>
          <w:rStyle w:val="Appelnotedebasdep"/>
          <w:rFonts w:ascii="Times New Roman" w:hAnsi="Times New Roman" w:cs="Times New Roman"/>
        </w:rPr>
        <w:footnoteRef/>
      </w:r>
      <w:r w:rsidRPr="00CF6E9A">
        <w:rPr>
          <w:rFonts w:ascii="Times New Roman" w:hAnsi="Times New Roman" w:cs="Times New Roman"/>
        </w:rPr>
        <w:t xml:space="preserve"> </w:t>
      </w:r>
      <w:r w:rsidR="00692ADA" w:rsidRPr="00CF6E9A">
        <w:rPr>
          <w:rFonts w:ascii="Times New Roman" w:hAnsi="Times New Roman" w:cs="Times New Roman"/>
        </w:rPr>
        <w:t>L. STANKIEWICZ</w:t>
      </w:r>
      <w:r w:rsidR="001B721D" w:rsidRPr="00CF6E9A">
        <w:rPr>
          <w:rFonts w:ascii="Times New Roman" w:hAnsi="Times New Roman" w:cs="Times New Roman"/>
        </w:rPr>
        <w:t xml:space="preserve">, Le G20, L’OCDE et la fiscalité internationale des entreprises, </w:t>
      </w:r>
      <w:r w:rsidR="00CF6E9A" w:rsidRPr="00CF6E9A">
        <w:rPr>
          <w:rFonts w:ascii="Times New Roman" w:hAnsi="Times New Roman" w:cs="Times New Roman"/>
        </w:rPr>
        <w:t xml:space="preserve">op </w:t>
      </w:r>
      <w:proofErr w:type="spellStart"/>
      <w:r w:rsidR="00CF6E9A" w:rsidRPr="00CF6E9A">
        <w:rPr>
          <w:rFonts w:ascii="Times New Roman" w:hAnsi="Times New Roman" w:cs="Times New Roman"/>
        </w:rPr>
        <w:t>cit</w:t>
      </w:r>
      <w:proofErr w:type="spellEnd"/>
      <w:r w:rsidR="00CF6E9A" w:rsidRPr="00CF6E9A">
        <w:rPr>
          <w:rFonts w:ascii="Times New Roman" w:hAnsi="Times New Roman" w:cs="Times New Roman"/>
        </w:rPr>
        <w:t>, P.51.</w:t>
      </w:r>
      <w:r w:rsidR="00CF6E9A">
        <w:t xml:space="preserve"> </w:t>
      </w:r>
    </w:p>
  </w:footnote>
  <w:footnote w:id="90">
    <w:p w14:paraId="6D94E198" w14:textId="5E8E73AB" w:rsidR="00B25ECD" w:rsidRPr="00A52851" w:rsidRDefault="00B25ECD">
      <w:pPr>
        <w:pStyle w:val="Notedebasdepage"/>
        <w:rPr>
          <w:rFonts w:ascii="Times New Roman" w:hAnsi="Times New Roman" w:cs="Times New Roman"/>
        </w:rPr>
      </w:pPr>
      <w:r w:rsidRPr="00A52851">
        <w:rPr>
          <w:rStyle w:val="Appelnotedebasdep"/>
          <w:rFonts w:ascii="Times New Roman" w:hAnsi="Times New Roman" w:cs="Times New Roman"/>
        </w:rPr>
        <w:footnoteRef/>
      </w:r>
      <w:r w:rsidRPr="00A52851">
        <w:rPr>
          <w:rFonts w:ascii="Times New Roman" w:hAnsi="Times New Roman" w:cs="Times New Roman"/>
        </w:rPr>
        <w:t xml:space="preserve"> </w:t>
      </w:r>
      <w:r w:rsidR="00601C3A" w:rsidRPr="00A52851">
        <w:rPr>
          <w:rFonts w:ascii="Times New Roman" w:hAnsi="Times New Roman" w:cs="Times New Roman"/>
        </w:rPr>
        <w:t>FATCA</w:t>
      </w:r>
    </w:p>
  </w:footnote>
  <w:footnote w:id="91">
    <w:p w14:paraId="730E81B9" w14:textId="40062383" w:rsidR="00601C3A" w:rsidRPr="00A52851" w:rsidRDefault="00601C3A">
      <w:pPr>
        <w:pStyle w:val="Notedebasdepage"/>
        <w:rPr>
          <w:rFonts w:ascii="Times New Roman" w:hAnsi="Times New Roman" w:cs="Times New Roman"/>
        </w:rPr>
      </w:pPr>
      <w:r w:rsidRPr="00A52851">
        <w:rPr>
          <w:rStyle w:val="Appelnotedebasdep"/>
          <w:rFonts w:ascii="Times New Roman" w:hAnsi="Times New Roman" w:cs="Times New Roman"/>
        </w:rPr>
        <w:footnoteRef/>
      </w:r>
      <w:r w:rsidRPr="00A52851">
        <w:rPr>
          <w:rFonts w:ascii="Times New Roman" w:hAnsi="Times New Roman" w:cs="Times New Roman"/>
        </w:rPr>
        <w:t xml:space="preserve"> Branch Proft </w:t>
      </w:r>
      <w:r w:rsidR="007525C0" w:rsidRPr="00A52851">
        <w:rPr>
          <w:rFonts w:ascii="Times New Roman" w:hAnsi="Times New Roman" w:cs="Times New Roman"/>
        </w:rPr>
        <w:t>T</w:t>
      </w:r>
      <w:r w:rsidRPr="00A52851">
        <w:rPr>
          <w:rFonts w:ascii="Times New Roman" w:hAnsi="Times New Roman" w:cs="Times New Roman"/>
        </w:rPr>
        <w:t>ax</w:t>
      </w:r>
    </w:p>
  </w:footnote>
  <w:footnote w:id="92">
    <w:p w14:paraId="78226C40" w14:textId="264C408B" w:rsidR="00232C96" w:rsidRPr="00A52851" w:rsidRDefault="00232C96">
      <w:pPr>
        <w:pStyle w:val="Notedebasdepage"/>
        <w:rPr>
          <w:rFonts w:ascii="Times New Roman" w:hAnsi="Times New Roman" w:cs="Times New Roman"/>
        </w:rPr>
      </w:pPr>
      <w:r w:rsidRPr="00A52851">
        <w:rPr>
          <w:rStyle w:val="Appelnotedebasdep"/>
          <w:rFonts w:ascii="Times New Roman" w:hAnsi="Times New Roman" w:cs="Times New Roman"/>
        </w:rPr>
        <w:footnoteRef/>
      </w:r>
      <w:r w:rsidRPr="00A52851">
        <w:rPr>
          <w:rFonts w:ascii="Times New Roman" w:hAnsi="Times New Roman" w:cs="Times New Roman"/>
        </w:rPr>
        <w:t xml:space="preserve"> Etablissement Stable</w:t>
      </w:r>
    </w:p>
  </w:footnote>
  <w:footnote w:id="93">
    <w:p w14:paraId="32C740D7" w14:textId="6213FB34" w:rsidR="00232C96" w:rsidRPr="00A52851" w:rsidRDefault="00232C96">
      <w:pPr>
        <w:pStyle w:val="Notedebasdepage"/>
        <w:rPr>
          <w:rFonts w:ascii="Times New Roman" w:hAnsi="Times New Roman" w:cs="Times New Roman"/>
        </w:rPr>
      </w:pPr>
      <w:r w:rsidRPr="00A52851">
        <w:rPr>
          <w:rStyle w:val="Appelnotedebasdep"/>
          <w:rFonts w:ascii="Times New Roman" w:hAnsi="Times New Roman" w:cs="Times New Roman"/>
        </w:rPr>
        <w:footnoteRef/>
      </w:r>
      <w:r w:rsidRPr="00A52851">
        <w:rPr>
          <w:rFonts w:ascii="Times New Roman" w:hAnsi="Times New Roman" w:cs="Times New Roman"/>
        </w:rPr>
        <w:t xml:space="preserve"> OCDE</w:t>
      </w:r>
      <w:r w:rsidR="00DE5763">
        <w:rPr>
          <w:rFonts w:ascii="Times New Roman" w:hAnsi="Times New Roman" w:cs="Times New Roman"/>
        </w:rPr>
        <w:t xml:space="preserve">, </w:t>
      </w:r>
      <w:r w:rsidR="00DE5763" w:rsidRPr="00970C76">
        <w:rPr>
          <w:rFonts w:ascii="Times New Roman" w:hAnsi="Times New Roman" w:cs="Times New Roman"/>
          <w:i/>
          <w:iCs/>
        </w:rPr>
        <w:t>Manuel pour la mise en œuvre de l’impôt du minimum mondial Pilier 2</w:t>
      </w:r>
      <w:r w:rsidR="00970C76">
        <w:rPr>
          <w:rFonts w:ascii="Times New Roman" w:hAnsi="Times New Roman" w:cs="Times New Roman"/>
        </w:rPr>
        <w:t xml:space="preserve">, op </w:t>
      </w:r>
      <w:proofErr w:type="spellStart"/>
      <w:r w:rsidR="00970C76">
        <w:rPr>
          <w:rFonts w:ascii="Times New Roman" w:hAnsi="Times New Roman" w:cs="Times New Roman"/>
        </w:rPr>
        <w:t>cit</w:t>
      </w:r>
      <w:proofErr w:type="spellEnd"/>
      <w:r w:rsidR="00970C76">
        <w:rPr>
          <w:rFonts w:ascii="Times New Roman" w:hAnsi="Times New Roman" w:cs="Times New Roman"/>
        </w:rPr>
        <w:t>, P. 15 </w:t>
      </w:r>
    </w:p>
  </w:footnote>
  <w:footnote w:id="94">
    <w:p w14:paraId="3ABF82D1" w14:textId="4EA59E70" w:rsidR="007F14FA" w:rsidRPr="00A52851" w:rsidRDefault="007F14FA">
      <w:pPr>
        <w:pStyle w:val="Notedebasdepage"/>
        <w:rPr>
          <w:rFonts w:ascii="Times New Roman" w:hAnsi="Times New Roman" w:cs="Times New Roman"/>
        </w:rPr>
      </w:pPr>
      <w:r w:rsidRPr="00A52851">
        <w:rPr>
          <w:rStyle w:val="Appelnotedebasdep"/>
          <w:rFonts w:ascii="Times New Roman" w:hAnsi="Times New Roman" w:cs="Times New Roman"/>
        </w:rPr>
        <w:footnoteRef/>
      </w:r>
      <w:r w:rsidRPr="00A52851">
        <w:rPr>
          <w:rFonts w:ascii="Times New Roman" w:hAnsi="Times New Roman" w:cs="Times New Roman"/>
        </w:rPr>
        <w:t xml:space="preserve"> </w:t>
      </w:r>
      <w:r w:rsidR="00227423" w:rsidRPr="00A52851">
        <w:rPr>
          <w:rFonts w:ascii="Times New Roman" w:hAnsi="Times New Roman" w:cs="Times New Roman"/>
        </w:rPr>
        <w:t>A. LECOEUR</w:t>
      </w:r>
      <w:r w:rsidR="00E37BAF" w:rsidRPr="00A52851">
        <w:rPr>
          <w:rFonts w:ascii="Times New Roman" w:hAnsi="Times New Roman" w:cs="Times New Roman"/>
        </w:rPr>
        <w:t xml:space="preserve">, S. DUFILS, M. </w:t>
      </w:r>
      <w:r w:rsidR="00EB071B" w:rsidRPr="00A52851">
        <w:rPr>
          <w:rFonts w:ascii="Times New Roman" w:hAnsi="Times New Roman" w:cs="Times New Roman"/>
        </w:rPr>
        <w:t>LE</w:t>
      </w:r>
      <w:r w:rsidR="00E37BAF" w:rsidRPr="00A52851">
        <w:rPr>
          <w:rFonts w:ascii="Times New Roman" w:hAnsi="Times New Roman" w:cs="Times New Roman"/>
        </w:rPr>
        <w:t xml:space="preserve"> POMMELEC</w:t>
      </w:r>
      <w:r w:rsidR="003B5704" w:rsidRPr="00A52851">
        <w:rPr>
          <w:rFonts w:ascii="Times New Roman" w:hAnsi="Times New Roman" w:cs="Times New Roman"/>
        </w:rPr>
        <w:t xml:space="preserve"> &amp; F. ROUX, </w:t>
      </w:r>
      <w:r w:rsidR="00CC7995" w:rsidRPr="00A52851">
        <w:rPr>
          <w:rFonts w:ascii="Times New Roman" w:hAnsi="Times New Roman" w:cs="Times New Roman"/>
        </w:rPr>
        <w:t>« </w:t>
      </w:r>
      <w:r w:rsidR="001E2CAD" w:rsidRPr="00A52851">
        <w:rPr>
          <w:rFonts w:ascii="Times New Roman" w:hAnsi="Times New Roman" w:cs="Times New Roman"/>
        </w:rPr>
        <w:t xml:space="preserve">Détermination du résultat du </w:t>
      </w:r>
      <w:proofErr w:type="gramStart"/>
      <w:r w:rsidR="001E2CAD" w:rsidRPr="00A52851">
        <w:rPr>
          <w:rFonts w:ascii="Times New Roman" w:hAnsi="Times New Roman" w:cs="Times New Roman"/>
        </w:rPr>
        <w:t>globe</w:t>
      </w:r>
      <w:r w:rsidR="00CC7995" w:rsidRPr="00A52851">
        <w:rPr>
          <w:rFonts w:ascii="Times New Roman" w:hAnsi="Times New Roman" w:cs="Times New Roman"/>
        </w:rPr>
        <w:t>»</w:t>
      </w:r>
      <w:proofErr w:type="gramEnd"/>
      <w:r w:rsidR="00CC7995" w:rsidRPr="00A52851">
        <w:rPr>
          <w:rFonts w:ascii="Times New Roman" w:hAnsi="Times New Roman" w:cs="Times New Roman"/>
        </w:rPr>
        <w:t xml:space="preserve">, </w:t>
      </w:r>
      <w:r w:rsidR="003A22BE" w:rsidRPr="00A52851">
        <w:rPr>
          <w:rFonts w:ascii="Times New Roman" w:hAnsi="Times New Roman" w:cs="Times New Roman"/>
          <w:i/>
          <w:iCs/>
        </w:rPr>
        <w:t>Lettre Gestion des Groupes Internationaux</w:t>
      </w:r>
      <w:r w:rsidR="001E2CAD" w:rsidRPr="00A52851">
        <w:rPr>
          <w:rFonts w:ascii="Times New Roman" w:hAnsi="Times New Roman" w:cs="Times New Roman"/>
        </w:rPr>
        <w:t xml:space="preserve">, </w:t>
      </w:r>
      <w:r w:rsidR="003E1C80" w:rsidRPr="00A52851">
        <w:rPr>
          <w:rFonts w:ascii="Times New Roman" w:hAnsi="Times New Roman" w:cs="Times New Roman"/>
        </w:rPr>
        <w:t xml:space="preserve">14 </w:t>
      </w:r>
      <w:proofErr w:type="spellStart"/>
      <w:r w:rsidR="003E1C80" w:rsidRPr="00A52851">
        <w:rPr>
          <w:rFonts w:ascii="Times New Roman" w:hAnsi="Times New Roman" w:cs="Times New Roman"/>
        </w:rPr>
        <w:t>Fev</w:t>
      </w:r>
      <w:proofErr w:type="spellEnd"/>
      <w:r w:rsidR="00E96191" w:rsidRPr="00A52851">
        <w:rPr>
          <w:rFonts w:ascii="Times New Roman" w:hAnsi="Times New Roman" w:cs="Times New Roman"/>
        </w:rPr>
        <w:t xml:space="preserve"> 2022, P.1.</w:t>
      </w:r>
    </w:p>
  </w:footnote>
  <w:footnote w:id="95">
    <w:p w14:paraId="11885017" w14:textId="1E48076C" w:rsidR="001322D7" w:rsidRDefault="001322D7">
      <w:pPr>
        <w:pStyle w:val="Notedebasdepage"/>
      </w:pPr>
      <w:r w:rsidRPr="00A52851">
        <w:rPr>
          <w:rStyle w:val="Appelnotedebasdep"/>
          <w:rFonts w:ascii="Times New Roman" w:hAnsi="Times New Roman" w:cs="Times New Roman"/>
        </w:rPr>
        <w:footnoteRef/>
      </w:r>
      <w:r w:rsidRPr="00A52851">
        <w:rPr>
          <w:rFonts w:ascii="Times New Roman" w:hAnsi="Times New Roman" w:cs="Times New Roman"/>
        </w:rPr>
        <w:t xml:space="preserve"> </w:t>
      </w:r>
      <w:r w:rsidR="00700D0F" w:rsidRPr="00A52851">
        <w:rPr>
          <w:rFonts w:ascii="Times New Roman" w:hAnsi="Times New Roman" w:cs="Times New Roman"/>
        </w:rPr>
        <w:t xml:space="preserve">J. </w:t>
      </w:r>
      <w:r w:rsidR="004C1831" w:rsidRPr="00A52851">
        <w:rPr>
          <w:rFonts w:ascii="Times New Roman" w:hAnsi="Times New Roman" w:cs="Times New Roman"/>
        </w:rPr>
        <w:t>LEROUX &amp; F. LADOUSSE, « Règle globe du Pilier 2</w:t>
      </w:r>
      <w:r w:rsidR="00BE3AFA" w:rsidRPr="00A52851">
        <w:rPr>
          <w:rFonts w:ascii="Times New Roman" w:hAnsi="Times New Roman" w:cs="Times New Roman"/>
        </w:rPr>
        <w:t> : détermination du résultat du globe »</w:t>
      </w:r>
      <w:r w:rsidR="00E53F54" w:rsidRPr="00A52851">
        <w:rPr>
          <w:rFonts w:ascii="Times New Roman" w:hAnsi="Times New Roman" w:cs="Times New Roman"/>
        </w:rPr>
        <w:t xml:space="preserve"> op </w:t>
      </w:r>
      <w:proofErr w:type="spellStart"/>
      <w:r w:rsidR="00E53F54" w:rsidRPr="00A52851">
        <w:rPr>
          <w:rFonts w:ascii="Times New Roman" w:hAnsi="Times New Roman" w:cs="Times New Roman"/>
        </w:rPr>
        <w:t>cit</w:t>
      </w:r>
      <w:proofErr w:type="spellEnd"/>
      <w:r w:rsidR="00E53F54" w:rsidRPr="00A52851">
        <w:rPr>
          <w:rFonts w:ascii="Times New Roman" w:hAnsi="Times New Roman" w:cs="Times New Roman"/>
        </w:rPr>
        <w:t>, P.3</w:t>
      </w:r>
    </w:p>
  </w:footnote>
  <w:footnote w:id="96">
    <w:p w14:paraId="11EB01E9" w14:textId="3474F738" w:rsidR="009D3C08" w:rsidRPr="00042801" w:rsidRDefault="009D3C08" w:rsidP="00564749">
      <w:pPr>
        <w:pStyle w:val="Notedebasdepage"/>
        <w:jc w:val="both"/>
        <w:rPr>
          <w:rFonts w:ascii="Times New Roman" w:hAnsi="Times New Roman" w:cs="Times New Roman"/>
        </w:rPr>
      </w:pPr>
      <w:r w:rsidRPr="00042801">
        <w:rPr>
          <w:rStyle w:val="Appelnotedebasdep"/>
          <w:rFonts w:ascii="Times New Roman" w:hAnsi="Times New Roman" w:cs="Times New Roman"/>
        </w:rPr>
        <w:footnoteRef/>
      </w:r>
      <w:r w:rsidRPr="00042801">
        <w:rPr>
          <w:rFonts w:ascii="Times New Roman" w:hAnsi="Times New Roman" w:cs="Times New Roman"/>
        </w:rPr>
        <w:t xml:space="preserve"> </w:t>
      </w:r>
      <w:r w:rsidR="00A15AEC" w:rsidRPr="00042801">
        <w:rPr>
          <w:rFonts w:ascii="Times New Roman" w:hAnsi="Times New Roman" w:cs="Times New Roman"/>
        </w:rPr>
        <w:t>OCDE, Rapport d’étape sur le mon</w:t>
      </w:r>
      <w:r w:rsidR="00ED41CF" w:rsidRPr="00042801">
        <w:rPr>
          <w:rFonts w:ascii="Times New Roman" w:hAnsi="Times New Roman" w:cs="Times New Roman"/>
        </w:rPr>
        <w:t xml:space="preserve">tant A </w:t>
      </w:r>
      <w:r w:rsidR="00BA5037" w:rsidRPr="00042801">
        <w:rPr>
          <w:rFonts w:ascii="Times New Roman" w:hAnsi="Times New Roman" w:cs="Times New Roman"/>
        </w:rPr>
        <w:t>du Pilier</w:t>
      </w:r>
      <w:r w:rsidR="00ED41CF" w:rsidRPr="00042801">
        <w:rPr>
          <w:rFonts w:ascii="Times New Roman" w:hAnsi="Times New Roman" w:cs="Times New Roman"/>
        </w:rPr>
        <w:t xml:space="preserve"> 2</w:t>
      </w:r>
      <w:r w:rsidR="00BA5037" w:rsidRPr="00042801">
        <w:rPr>
          <w:rFonts w:ascii="Times New Roman" w:hAnsi="Times New Roman" w:cs="Times New Roman"/>
          <w:i/>
          <w:iCs/>
        </w:rPr>
        <w:t>,</w:t>
      </w:r>
      <w:r w:rsidR="000A699B" w:rsidRPr="00042801">
        <w:rPr>
          <w:rFonts w:ascii="Times New Roman" w:hAnsi="Times New Roman" w:cs="Times New Roman"/>
          <w:i/>
          <w:iCs/>
        </w:rPr>
        <w:t xml:space="preserve"> Document de consultation publique</w:t>
      </w:r>
      <w:r w:rsidR="00204BB0" w:rsidRPr="00042801">
        <w:rPr>
          <w:rFonts w:ascii="Times New Roman" w:hAnsi="Times New Roman" w:cs="Times New Roman"/>
          <w:i/>
          <w:iCs/>
        </w:rPr>
        <w:t xml:space="preserve"> 11 jullet-19 août</w:t>
      </w:r>
      <w:r w:rsidR="00F05D27" w:rsidRPr="00042801">
        <w:rPr>
          <w:rFonts w:ascii="Times New Roman" w:hAnsi="Times New Roman" w:cs="Times New Roman"/>
          <w:i/>
          <w:iCs/>
        </w:rPr>
        <w:t xml:space="preserve"> 2022</w:t>
      </w:r>
      <w:r w:rsidR="00F05D27" w:rsidRPr="00042801">
        <w:rPr>
          <w:rFonts w:ascii="Times New Roman" w:hAnsi="Times New Roman" w:cs="Times New Roman"/>
        </w:rPr>
        <w:t xml:space="preserve">, </w:t>
      </w:r>
      <w:r w:rsidR="005626AB" w:rsidRPr="00042801">
        <w:rPr>
          <w:rFonts w:ascii="Times New Roman" w:hAnsi="Times New Roman" w:cs="Times New Roman"/>
        </w:rPr>
        <w:t>P.</w:t>
      </w:r>
      <w:r w:rsidR="00B600CF" w:rsidRPr="00042801">
        <w:rPr>
          <w:rFonts w:ascii="Times New Roman" w:hAnsi="Times New Roman" w:cs="Times New Roman"/>
        </w:rPr>
        <w:t>14.</w:t>
      </w:r>
      <w:r w:rsidR="00204BB0" w:rsidRPr="00042801">
        <w:rPr>
          <w:rFonts w:ascii="Times New Roman" w:hAnsi="Times New Roman" w:cs="Times New Roman"/>
        </w:rPr>
        <w:t xml:space="preserve"> </w:t>
      </w:r>
    </w:p>
  </w:footnote>
  <w:footnote w:id="97">
    <w:p w14:paraId="59C35CAB" w14:textId="41BF191F" w:rsidR="00B326B0" w:rsidRPr="00042801" w:rsidRDefault="00B326B0">
      <w:pPr>
        <w:pStyle w:val="Notedebasdepage"/>
        <w:rPr>
          <w:rFonts w:ascii="Times New Roman" w:hAnsi="Times New Roman" w:cs="Times New Roman"/>
        </w:rPr>
      </w:pPr>
      <w:r w:rsidRPr="00042801">
        <w:rPr>
          <w:rStyle w:val="Appelnotedebasdep"/>
          <w:rFonts w:ascii="Times New Roman" w:hAnsi="Times New Roman" w:cs="Times New Roman"/>
        </w:rPr>
        <w:footnoteRef/>
      </w:r>
      <w:r w:rsidRPr="00042801">
        <w:rPr>
          <w:rFonts w:ascii="Times New Roman" w:hAnsi="Times New Roman" w:cs="Times New Roman"/>
        </w:rPr>
        <w:t xml:space="preserve"> </w:t>
      </w:r>
      <w:r w:rsidR="007D1366" w:rsidRPr="00042801">
        <w:rPr>
          <w:rFonts w:ascii="Times New Roman" w:hAnsi="Times New Roman" w:cs="Times New Roman"/>
        </w:rPr>
        <w:t xml:space="preserve">OCDE, </w:t>
      </w:r>
      <w:r w:rsidR="0001455D" w:rsidRPr="00042801">
        <w:rPr>
          <w:rFonts w:ascii="Times New Roman" w:hAnsi="Times New Roman" w:cs="Times New Roman"/>
        </w:rPr>
        <w:t>Les défis fiscaux soulevés par la numérisation de l’économie</w:t>
      </w:r>
      <w:r w:rsidR="00632819" w:rsidRPr="00042801">
        <w:rPr>
          <w:rFonts w:ascii="Times New Roman" w:hAnsi="Times New Roman" w:cs="Times New Roman"/>
        </w:rPr>
        <w:t>-Règles globales anti</w:t>
      </w:r>
      <w:r w:rsidR="00AF7AF6" w:rsidRPr="00042801">
        <w:rPr>
          <w:rFonts w:ascii="Times New Roman" w:hAnsi="Times New Roman" w:cs="Times New Roman"/>
        </w:rPr>
        <w:t xml:space="preserve">-érosion de la base d’imposition (Pilier 2), </w:t>
      </w:r>
      <w:r w:rsidR="0036564D" w:rsidRPr="00042801">
        <w:rPr>
          <w:rFonts w:ascii="Times New Roman" w:hAnsi="Times New Roman" w:cs="Times New Roman"/>
        </w:rPr>
        <w:t xml:space="preserve">2023, </w:t>
      </w:r>
      <w:r w:rsidR="004239D3" w:rsidRPr="00042801">
        <w:rPr>
          <w:rFonts w:ascii="Times New Roman" w:hAnsi="Times New Roman" w:cs="Times New Roman"/>
        </w:rPr>
        <w:t>P.</w:t>
      </w:r>
      <w:r w:rsidR="00D03B56" w:rsidRPr="00042801">
        <w:rPr>
          <w:rFonts w:ascii="Times New Roman" w:hAnsi="Times New Roman" w:cs="Times New Roman"/>
        </w:rPr>
        <w:t>16</w:t>
      </w:r>
      <w:r w:rsidR="00605DF5" w:rsidRPr="00042801">
        <w:rPr>
          <w:rFonts w:ascii="Times New Roman" w:hAnsi="Times New Roman" w:cs="Times New Roman"/>
        </w:rPr>
        <w:t>.</w:t>
      </w:r>
    </w:p>
  </w:footnote>
  <w:footnote w:id="98">
    <w:p w14:paraId="2CD14B8A" w14:textId="7D6BF65B" w:rsidR="009D3C08" w:rsidRDefault="009D3C08">
      <w:pPr>
        <w:pStyle w:val="Notedebasdepage"/>
      </w:pPr>
      <w:r w:rsidRPr="00630F2E">
        <w:rPr>
          <w:rStyle w:val="Appelnotedebasdep"/>
          <w:rFonts w:ascii="Times New Roman" w:hAnsi="Times New Roman" w:cs="Times New Roman"/>
        </w:rPr>
        <w:footnoteRef/>
      </w:r>
      <w:r w:rsidRPr="00630F2E">
        <w:rPr>
          <w:rFonts w:ascii="Times New Roman" w:hAnsi="Times New Roman" w:cs="Times New Roman"/>
        </w:rPr>
        <w:t xml:space="preserve"> </w:t>
      </w:r>
      <w:r w:rsidR="00472B73" w:rsidRPr="00630F2E">
        <w:rPr>
          <w:rFonts w:ascii="Times New Roman" w:hAnsi="Times New Roman" w:cs="Times New Roman"/>
        </w:rPr>
        <w:t xml:space="preserve">D. GUTMANN, </w:t>
      </w:r>
      <w:r w:rsidR="00F95ADA" w:rsidRPr="00C455A0">
        <w:rPr>
          <w:rFonts w:ascii="Times New Roman" w:hAnsi="Times New Roman" w:cs="Times New Roman"/>
          <w:i/>
          <w:iCs/>
        </w:rPr>
        <w:t>Droit fiscal des affaires</w:t>
      </w:r>
      <w:r w:rsidR="00F95ADA" w:rsidRPr="00630F2E">
        <w:rPr>
          <w:rFonts w:ascii="Times New Roman" w:hAnsi="Times New Roman" w:cs="Times New Roman"/>
        </w:rPr>
        <w:t xml:space="preserve">, </w:t>
      </w:r>
      <w:r w:rsidR="00C73E44" w:rsidRPr="00630F2E">
        <w:rPr>
          <w:rFonts w:ascii="Times New Roman" w:hAnsi="Times New Roman" w:cs="Times New Roman"/>
        </w:rPr>
        <w:t xml:space="preserve">Paris, LGDJ, </w:t>
      </w:r>
      <w:r w:rsidR="000D30AA" w:rsidRPr="00630F2E">
        <w:rPr>
          <w:rFonts w:ascii="Times New Roman" w:hAnsi="Times New Roman" w:cs="Times New Roman"/>
        </w:rPr>
        <w:t>2018, P.</w:t>
      </w:r>
      <w:r w:rsidR="00630F2E" w:rsidRPr="00630F2E">
        <w:rPr>
          <w:rFonts w:ascii="Times New Roman" w:hAnsi="Times New Roman" w:cs="Times New Roman"/>
        </w:rPr>
        <w:t>248</w:t>
      </w:r>
      <w:r w:rsidR="00B7379E">
        <w:rPr>
          <w:rFonts w:ascii="Times New Roman" w:hAnsi="Times New Roman" w:cs="Times New Roman"/>
        </w:rPr>
        <w:t>.</w:t>
      </w:r>
    </w:p>
  </w:footnote>
  <w:footnote w:id="99">
    <w:p w14:paraId="4452F4BC" w14:textId="75F61AB8" w:rsidR="00C455A0" w:rsidRPr="00B7379E" w:rsidRDefault="00C455A0">
      <w:pPr>
        <w:pStyle w:val="Notedebasdepage"/>
        <w:rPr>
          <w:rFonts w:ascii="Times New Roman" w:hAnsi="Times New Roman" w:cs="Times New Roman"/>
        </w:rPr>
      </w:pPr>
      <w:r w:rsidRPr="00B7379E">
        <w:rPr>
          <w:rStyle w:val="Appelnotedebasdep"/>
          <w:rFonts w:ascii="Times New Roman" w:hAnsi="Times New Roman" w:cs="Times New Roman"/>
        </w:rPr>
        <w:footnoteRef/>
      </w:r>
      <w:r w:rsidRPr="00B7379E">
        <w:rPr>
          <w:rFonts w:ascii="Times New Roman" w:hAnsi="Times New Roman" w:cs="Times New Roman"/>
        </w:rPr>
        <w:t xml:space="preserve"> </w:t>
      </w:r>
      <w:r w:rsidR="00115910" w:rsidRPr="00B7379E">
        <w:rPr>
          <w:rFonts w:ascii="Times New Roman" w:hAnsi="Times New Roman" w:cs="Times New Roman"/>
        </w:rPr>
        <w:t xml:space="preserve">J. C. MARTINEZ, </w:t>
      </w:r>
      <w:r w:rsidR="00DE5A8F" w:rsidRPr="00EF53E7">
        <w:rPr>
          <w:rFonts w:ascii="Times New Roman" w:hAnsi="Times New Roman" w:cs="Times New Roman"/>
          <w:i/>
          <w:iCs/>
        </w:rPr>
        <w:t>Le nouvel ordre mondial des impôts</w:t>
      </w:r>
      <w:r w:rsidR="00DE5A8F" w:rsidRPr="00B7379E">
        <w:rPr>
          <w:rFonts w:ascii="Times New Roman" w:hAnsi="Times New Roman" w:cs="Times New Roman"/>
        </w:rPr>
        <w:t xml:space="preserve">, </w:t>
      </w:r>
      <w:r w:rsidR="009B2B4E" w:rsidRPr="00B7379E">
        <w:rPr>
          <w:rFonts w:ascii="Times New Roman" w:hAnsi="Times New Roman" w:cs="Times New Roman"/>
        </w:rPr>
        <w:t xml:space="preserve">op </w:t>
      </w:r>
      <w:proofErr w:type="spellStart"/>
      <w:r w:rsidR="009B2B4E" w:rsidRPr="00B7379E">
        <w:rPr>
          <w:rFonts w:ascii="Times New Roman" w:hAnsi="Times New Roman" w:cs="Times New Roman"/>
        </w:rPr>
        <w:t>cit</w:t>
      </w:r>
      <w:proofErr w:type="spellEnd"/>
      <w:r w:rsidR="009B2B4E" w:rsidRPr="00B7379E">
        <w:rPr>
          <w:rFonts w:ascii="Times New Roman" w:hAnsi="Times New Roman" w:cs="Times New Roman"/>
        </w:rPr>
        <w:t>, P.</w:t>
      </w:r>
      <w:r w:rsidR="004D0240" w:rsidRPr="00B7379E">
        <w:rPr>
          <w:rFonts w:ascii="Times New Roman" w:hAnsi="Times New Roman" w:cs="Times New Roman"/>
        </w:rPr>
        <w:t>94</w:t>
      </w:r>
      <w:r w:rsidR="00B7379E" w:rsidRPr="00B7379E">
        <w:rPr>
          <w:rFonts w:ascii="Times New Roman" w:hAnsi="Times New Roman" w:cs="Times New Roman"/>
        </w:rPr>
        <w:t>.</w:t>
      </w:r>
    </w:p>
  </w:footnote>
  <w:footnote w:id="100">
    <w:p w14:paraId="6BC552FD" w14:textId="77777777" w:rsidR="0092706F" w:rsidRPr="0092706F" w:rsidRDefault="0092706F" w:rsidP="0092706F">
      <w:pPr>
        <w:pStyle w:val="Notedebasdepage"/>
        <w:rPr>
          <w:rFonts w:ascii="Times New Roman" w:hAnsi="Times New Roman" w:cs="Times New Roman"/>
        </w:rPr>
      </w:pPr>
      <w:r w:rsidRPr="0092706F">
        <w:rPr>
          <w:rStyle w:val="Appelnotedebasdep"/>
          <w:rFonts w:ascii="Times New Roman" w:hAnsi="Times New Roman" w:cs="Times New Roman"/>
        </w:rPr>
        <w:footnoteRef/>
      </w:r>
      <w:r w:rsidRPr="0092706F">
        <w:rPr>
          <w:rFonts w:ascii="Times New Roman" w:hAnsi="Times New Roman" w:cs="Times New Roman"/>
        </w:rPr>
        <w:t xml:space="preserve"> Selon le chapitre 4 du modèle de règles.</w:t>
      </w:r>
    </w:p>
  </w:footnote>
  <w:footnote w:id="101">
    <w:p w14:paraId="0C0DB35E" w14:textId="4AD62B84" w:rsidR="0092706F" w:rsidRPr="0092706F" w:rsidRDefault="0092706F" w:rsidP="0092706F">
      <w:pPr>
        <w:pStyle w:val="Notedebasdepage"/>
        <w:rPr>
          <w:rFonts w:ascii="Times New Roman" w:hAnsi="Times New Roman" w:cs="Times New Roman"/>
        </w:rPr>
      </w:pPr>
      <w:r w:rsidRPr="0092706F">
        <w:rPr>
          <w:rStyle w:val="Appelnotedebasdep"/>
          <w:rFonts w:ascii="Times New Roman" w:hAnsi="Times New Roman" w:cs="Times New Roman"/>
        </w:rPr>
        <w:footnoteRef/>
      </w:r>
      <w:r w:rsidRPr="0092706F">
        <w:rPr>
          <w:rFonts w:ascii="Times New Roman" w:hAnsi="Times New Roman" w:cs="Times New Roman"/>
        </w:rPr>
        <w:t xml:space="preserve"> F. ROUX &amp; S. DUFILS, Règles </w:t>
      </w:r>
      <w:proofErr w:type="spellStart"/>
      <w:r w:rsidRPr="0092706F">
        <w:rPr>
          <w:rFonts w:ascii="Times New Roman" w:hAnsi="Times New Roman" w:cs="Times New Roman"/>
        </w:rPr>
        <w:t>GloBE</w:t>
      </w:r>
      <w:proofErr w:type="spellEnd"/>
      <w:r w:rsidRPr="0092706F">
        <w:rPr>
          <w:rFonts w:ascii="Times New Roman" w:hAnsi="Times New Roman" w:cs="Times New Roman"/>
        </w:rPr>
        <w:t xml:space="preserve"> du Pilier 2</w:t>
      </w:r>
      <w:r w:rsidR="00E70BFD">
        <w:rPr>
          <w:rFonts w:ascii="Times New Roman" w:hAnsi="Times New Roman" w:cs="Times New Roman"/>
        </w:rPr>
        <w:t xml:space="preserve"> : impôts</w:t>
      </w:r>
      <w:r w:rsidR="00993926">
        <w:rPr>
          <w:rFonts w:ascii="Times New Roman" w:hAnsi="Times New Roman" w:cs="Times New Roman"/>
        </w:rPr>
        <w:t xml:space="preserve"> </w:t>
      </w:r>
      <w:r w:rsidR="0064150A">
        <w:rPr>
          <w:rFonts w:ascii="Times New Roman" w:hAnsi="Times New Roman" w:cs="Times New Roman"/>
        </w:rPr>
        <w:t xml:space="preserve">couverts </w:t>
      </w:r>
      <w:r w:rsidR="002C074C">
        <w:rPr>
          <w:rFonts w:ascii="Times New Roman" w:hAnsi="Times New Roman" w:cs="Times New Roman"/>
        </w:rPr>
        <w:t>ajustés</w:t>
      </w:r>
      <w:r w:rsidRPr="0092706F">
        <w:rPr>
          <w:rFonts w:ascii="Times New Roman" w:hAnsi="Times New Roman" w:cs="Times New Roman"/>
        </w:rPr>
        <w:t xml:space="preserve">, </w:t>
      </w:r>
      <w:r w:rsidRPr="0092706F">
        <w:rPr>
          <w:rFonts w:ascii="Times New Roman" w:hAnsi="Times New Roman" w:cs="Times New Roman"/>
          <w:i/>
          <w:iCs/>
        </w:rPr>
        <w:t>Revue Fiscalité Internationale</w:t>
      </w:r>
      <w:r w:rsidRPr="0092706F">
        <w:rPr>
          <w:rFonts w:ascii="Times New Roman" w:hAnsi="Times New Roman" w:cs="Times New Roman"/>
        </w:rPr>
        <w:t>, n°2, 2022, P.56.</w:t>
      </w:r>
    </w:p>
  </w:footnote>
  <w:footnote w:id="102">
    <w:p w14:paraId="4889C7BD" w14:textId="3641E342" w:rsidR="00727C8C" w:rsidRPr="00536710" w:rsidRDefault="00727C8C">
      <w:pPr>
        <w:pStyle w:val="Notedebasdepage"/>
        <w:rPr>
          <w:rFonts w:ascii="Times New Roman" w:hAnsi="Times New Roman" w:cs="Times New Roman"/>
        </w:rPr>
      </w:pPr>
      <w:r w:rsidRPr="00536710">
        <w:rPr>
          <w:rStyle w:val="Appelnotedebasdep"/>
          <w:rFonts w:ascii="Times New Roman" w:hAnsi="Times New Roman" w:cs="Times New Roman"/>
        </w:rPr>
        <w:footnoteRef/>
      </w:r>
      <w:r w:rsidRPr="00536710">
        <w:rPr>
          <w:rFonts w:ascii="Times New Roman" w:hAnsi="Times New Roman" w:cs="Times New Roman"/>
        </w:rPr>
        <w:t xml:space="preserve"> </w:t>
      </w:r>
      <w:r w:rsidR="00FC7A98" w:rsidRPr="00536710">
        <w:rPr>
          <w:rFonts w:ascii="Times New Roman" w:hAnsi="Times New Roman" w:cs="Times New Roman"/>
        </w:rPr>
        <w:t>Ibidem, P.57.</w:t>
      </w:r>
    </w:p>
  </w:footnote>
  <w:footnote w:id="103">
    <w:p w14:paraId="39DA96EB" w14:textId="2D1D649C" w:rsidR="003C70CE" w:rsidRPr="00536710" w:rsidRDefault="003C70CE">
      <w:pPr>
        <w:pStyle w:val="Notedebasdepage"/>
        <w:rPr>
          <w:rFonts w:ascii="Times New Roman" w:hAnsi="Times New Roman" w:cs="Times New Roman"/>
        </w:rPr>
      </w:pPr>
      <w:r w:rsidRPr="00536710">
        <w:rPr>
          <w:rStyle w:val="Appelnotedebasdep"/>
          <w:rFonts w:ascii="Times New Roman" w:hAnsi="Times New Roman" w:cs="Times New Roman"/>
        </w:rPr>
        <w:footnoteRef/>
      </w:r>
      <w:r w:rsidRPr="00536710">
        <w:rPr>
          <w:rFonts w:ascii="Times New Roman" w:hAnsi="Times New Roman" w:cs="Times New Roman"/>
        </w:rPr>
        <w:t xml:space="preserve"> J. C. MARTINEZ, </w:t>
      </w:r>
      <w:r w:rsidR="001140B1" w:rsidRPr="00536710">
        <w:rPr>
          <w:rFonts w:ascii="Times New Roman" w:hAnsi="Times New Roman" w:cs="Times New Roman"/>
        </w:rPr>
        <w:t xml:space="preserve">Le nouvel ordre mondial des impôts, op </w:t>
      </w:r>
      <w:proofErr w:type="spellStart"/>
      <w:r w:rsidR="001140B1" w:rsidRPr="00536710">
        <w:rPr>
          <w:rFonts w:ascii="Times New Roman" w:hAnsi="Times New Roman" w:cs="Times New Roman"/>
        </w:rPr>
        <w:t>cit</w:t>
      </w:r>
      <w:proofErr w:type="spellEnd"/>
      <w:r w:rsidR="001140B1" w:rsidRPr="00536710">
        <w:rPr>
          <w:rFonts w:ascii="Times New Roman" w:hAnsi="Times New Roman" w:cs="Times New Roman"/>
        </w:rPr>
        <w:t xml:space="preserve">, </w:t>
      </w:r>
      <w:r w:rsidR="00545F2F" w:rsidRPr="00536710">
        <w:rPr>
          <w:rFonts w:ascii="Times New Roman" w:hAnsi="Times New Roman" w:cs="Times New Roman"/>
        </w:rPr>
        <w:t>P. 104.</w:t>
      </w:r>
    </w:p>
  </w:footnote>
  <w:footnote w:id="104">
    <w:p w14:paraId="45198708" w14:textId="1E9913BD" w:rsidR="00535F32" w:rsidRDefault="00535F32">
      <w:pPr>
        <w:pStyle w:val="Notedebasdepage"/>
      </w:pPr>
      <w:r w:rsidRPr="00536710">
        <w:rPr>
          <w:rStyle w:val="Appelnotedebasdep"/>
          <w:rFonts w:ascii="Times New Roman" w:hAnsi="Times New Roman" w:cs="Times New Roman"/>
        </w:rPr>
        <w:footnoteRef/>
      </w:r>
      <w:r w:rsidRPr="00536710">
        <w:rPr>
          <w:rFonts w:ascii="Times New Roman" w:hAnsi="Times New Roman" w:cs="Times New Roman"/>
        </w:rPr>
        <w:t xml:space="preserve"> </w:t>
      </w:r>
      <w:r w:rsidR="00122E5B" w:rsidRPr="00536710">
        <w:rPr>
          <w:rFonts w:ascii="Times New Roman" w:hAnsi="Times New Roman" w:cs="Times New Roman"/>
        </w:rPr>
        <w:t>B. CASTAGNEDE &amp; E. JO</w:t>
      </w:r>
      <w:r w:rsidR="00F12915" w:rsidRPr="00536710">
        <w:rPr>
          <w:rFonts w:ascii="Times New Roman" w:hAnsi="Times New Roman" w:cs="Times New Roman"/>
        </w:rPr>
        <w:t xml:space="preserve">ANNARD-LARDANT, </w:t>
      </w:r>
      <w:r w:rsidR="00F12915" w:rsidRPr="00536710">
        <w:rPr>
          <w:rFonts w:ascii="Times New Roman" w:hAnsi="Times New Roman" w:cs="Times New Roman"/>
          <w:i/>
          <w:iCs/>
        </w:rPr>
        <w:t>Précis de fiscalité internationale</w:t>
      </w:r>
      <w:r w:rsidR="00F12915" w:rsidRPr="00536710">
        <w:rPr>
          <w:rFonts w:ascii="Times New Roman" w:hAnsi="Times New Roman" w:cs="Times New Roman"/>
        </w:rPr>
        <w:t xml:space="preserve">, op </w:t>
      </w:r>
      <w:proofErr w:type="spellStart"/>
      <w:r w:rsidR="00F12915" w:rsidRPr="00536710">
        <w:rPr>
          <w:rFonts w:ascii="Times New Roman" w:hAnsi="Times New Roman" w:cs="Times New Roman"/>
        </w:rPr>
        <w:t>cit</w:t>
      </w:r>
      <w:proofErr w:type="spellEnd"/>
      <w:r w:rsidR="00F12915" w:rsidRPr="00536710">
        <w:rPr>
          <w:rFonts w:ascii="Times New Roman" w:hAnsi="Times New Roman" w:cs="Times New Roman"/>
        </w:rPr>
        <w:t>, P.</w:t>
      </w:r>
      <w:r w:rsidR="00F213C5" w:rsidRPr="00536710">
        <w:rPr>
          <w:rFonts w:ascii="Times New Roman" w:hAnsi="Times New Roman" w:cs="Times New Roman"/>
        </w:rPr>
        <w:t>160</w:t>
      </w:r>
      <w:r w:rsidR="00536710" w:rsidRPr="00536710">
        <w:rPr>
          <w:rFonts w:ascii="Times New Roman" w:hAnsi="Times New Roman" w:cs="Times New Roman"/>
        </w:rPr>
        <w:t>.</w:t>
      </w:r>
    </w:p>
  </w:footnote>
  <w:footnote w:id="105">
    <w:p w14:paraId="6B3CDD89" w14:textId="011049D6" w:rsidR="00201E79" w:rsidRPr="009044E3" w:rsidRDefault="00201E79">
      <w:pPr>
        <w:pStyle w:val="Notedebasdepage"/>
        <w:rPr>
          <w:rFonts w:ascii="Times New Roman" w:hAnsi="Times New Roman" w:cs="Times New Roman"/>
        </w:rPr>
      </w:pPr>
      <w:r w:rsidRPr="009044E3">
        <w:rPr>
          <w:rStyle w:val="Appelnotedebasdep"/>
          <w:rFonts w:ascii="Times New Roman" w:hAnsi="Times New Roman" w:cs="Times New Roman"/>
        </w:rPr>
        <w:footnoteRef/>
      </w:r>
      <w:r w:rsidRPr="009044E3">
        <w:rPr>
          <w:rFonts w:ascii="Times New Roman" w:hAnsi="Times New Roman" w:cs="Times New Roman"/>
        </w:rPr>
        <w:t xml:space="preserve"> </w:t>
      </w:r>
      <w:r w:rsidR="00396CD9" w:rsidRPr="009044E3">
        <w:rPr>
          <w:rFonts w:ascii="Times New Roman" w:hAnsi="Times New Roman" w:cs="Times New Roman"/>
        </w:rPr>
        <w:t xml:space="preserve">D. LASKE, V. LEROY &amp; K. DJAMAH, </w:t>
      </w:r>
      <w:r w:rsidR="00E60CFA" w:rsidRPr="009044E3">
        <w:rPr>
          <w:rFonts w:ascii="Times New Roman" w:hAnsi="Times New Roman" w:cs="Times New Roman"/>
        </w:rPr>
        <w:t>« </w:t>
      </w:r>
      <w:r w:rsidR="00396CD9" w:rsidRPr="009044E3">
        <w:rPr>
          <w:rFonts w:ascii="Times New Roman" w:hAnsi="Times New Roman" w:cs="Times New Roman"/>
        </w:rPr>
        <w:t>Règle</w:t>
      </w:r>
      <w:r w:rsidR="00385499">
        <w:rPr>
          <w:rFonts w:ascii="Times New Roman" w:hAnsi="Times New Roman" w:cs="Times New Roman"/>
        </w:rPr>
        <w:t>s</w:t>
      </w:r>
      <w:r w:rsidR="00396CD9" w:rsidRPr="009044E3">
        <w:rPr>
          <w:rFonts w:ascii="Times New Roman" w:hAnsi="Times New Roman" w:cs="Times New Roman"/>
        </w:rPr>
        <w:t xml:space="preserve"> du </w:t>
      </w:r>
      <w:proofErr w:type="spellStart"/>
      <w:r w:rsidR="00396CD9" w:rsidRPr="009044E3">
        <w:rPr>
          <w:rFonts w:ascii="Times New Roman" w:hAnsi="Times New Roman" w:cs="Times New Roman"/>
        </w:rPr>
        <w:t>GloBE</w:t>
      </w:r>
      <w:proofErr w:type="spellEnd"/>
      <w:r w:rsidR="00396CD9" w:rsidRPr="009044E3">
        <w:rPr>
          <w:rFonts w:ascii="Times New Roman" w:hAnsi="Times New Roman" w:cs="Times New Roman"/>
        </w:rPr>
        <w:t xml:space="preserve"> du pilier 2 : Calcul du taux effectif d’imposition et de l’impôt complémentaire</w:t>
      </w:r>
      <w:r w:rsidR="00E60CFA" w:rsidRPr="009044E3">
        <w:rPr>
          <w:rFonts w:ascii="Times New Roman" w:hAnsi="Times New Roman" w:cs="Times New Roman"/>
        </w:rPr>
        <w:t> »</w:t>
      </w:r>
      <w:r w:rsidR="00396CD9" w:rsidRPr="009044E3">
        <w:rPr>
          <w:rFonts w:ascii="Times New Roman" w:hAnsi="Times New Roman" w:cs="Times New Roman"/>
        </w:rPr>
        <w:t xml:space="preserve">, </w:t>
      </w:r>
      <w:r w:rsidR="00396CD9" w:rsidRPr="009044E3">
        <w:rPr>
          <w:rFonts w:ascii="Times New Roman" w:hAnsi="Times New Roman" w:cs="Times New Roman"/>
          <w:i/>
          <w:iCs/>
        </w:rPr>
        <w:t>Revue Fiscalité Internationale</w:t>
      </w:r>
      <w:r w:rsidR="00396CD9" w:rsidRPr="009044E3">
        <w:rPr>
          <w:rFonts w:ascii="Times New Roman" w:hAnsi="Times New Roman" w:cs="Times New Roman"/>
        </w:rPr>
        <w:t>, n°2, 2022, P.</w:t>
      </w:r>
      <w:r w:rsidR="00E60CFA" w:rsidRPr="009044E3">
        <w:rPr>
          <w:rFonts w:ascii="Times New Roman" w:hAnsi="Times New Roman" w:cs="Times New Roman"/>
        </w:rPr>
        <w:t>76.</w:t>
      </w:r>
    </w:p>
  </w:footnote>
  <w:footnote w:id="106">
    <w:p w14:paraId="51FF4308" w14:textId="09234565" w:rsidR="00702A56" w:rsidRPr="009044E3" w:rsidRDefault="00702A56">
      <w:pPr>
        <w:pStyle w:val="Notedebasdepage"/>
        <w:rPr>
          <w:rFonts w:ascii="Times New Roman" w:hAnsi="Times New Roman" w:cs="Times New Roman"/>
        </w:rPr>
      </w:pPr>
      <w:r w:rsidRPr="009044E3">
        <w:rPr>
          <w:rStyle w:val="Appelnotedebasdep"/>
          <w:rFonts w:ascii="Times New Roman" w:hAnsi="Times New Roman" w:cs="Times New Roman"/>
        </w:rPr>
        <w:footnoteRef/>
      </w:r>
      <w:r w:rsidRPr="009044E3">
        <w:rPr>
          <w:rFonts w:ascii="Times New Roman" w:hAnsi="Times New Roman" w:cs="Times New Roman"/>
        </w:rPr>
        <w:t xml:space="preserve"> Article </w:t>
      </w:r>
      <w:r w:rsidR="00E567F7" w:rsidRPr="009044E3">
        <w:rPr>
          <w:rFonts w:ascii="Times New Roman" w:hAnsi="Times New Roman" w:cs="Times New Roman"/>
        </w:rPr>
        <w:t xml:space="preserve">2.5.2 du modèle de règle </w:t>
      </w:r>
      <w:proofErr w:type="spellStart"/>
      <w:r w:rsidR="004E5907" w:rsidRPr="009044E3">
        <w:rPr>
          <w:rFonts w:ascii="Times New Roman" w:hAnsi="Times New Roman" w:cs="Times New Roman"/>
        </w:rPr>
        <w:t>GloBE</w:t>
      </w:r>
      <w:proofErr w:type="spellEnd"/>
      <w:r w:rsidR="004E5907" w:rsidRPr="009044E3">
        <w:rPr>
          <w:rFonts w:ascii="Times New Roman" w:hAnsi="Times New Roman" w:cs="Times New Roman"/>
        </w:rPr>
        <w:t>.</w:t>
      </w:r>
    </w:p>
  </w:footnote>
  <w:footnote w:id="107">
    <w:p w14:paraId="29E27ACF" w14:textId="68ED439F" w:rsidR="00517119" w:rsidRPr="009044E3" w:rsidRDefault="00517119">
      <w:pPr>
        <w:pStyle w:val="Notedebasdepage"/>
        <w:rPr>
          <w:rFonts w:ascii="Times New Roman" w:hAnsi="Times New Roman" w:cs="Times New Roman"/>
        </w:rPr>
      </w:pPr>
      <w:r w:rsidRPr="009044E3">
        <w:rPr>
          <w:rStyle w:val="Appelnotedebasdep"/>
          <w:rFonts w:ascii="Times New Roman" w:hAnsi="Times New Roman" w:cs="Times New Roman"/>
        </w:rPr>
        <w:footnoteRef/>
      </w:r>
      <w:r w:rsidRPr="009044E3">
        <w:rPr>
          <w:rFonts w:ascii="Times New Roman" w:hAnsi="Times New Roman" w:cs="Times New Roman"/>
        </w:rPr>
        <w:t xml:space="preserve"> </w:t>
      </w:r>
      <w:r w:rsidR="00504074" w:rsidRPr="009044E3">
        <w:rPr>
          <w:rFonts w:ascii="Times New Roman" w:hAnsi="Times New Roman" w:cs="Times New Roman"/>
        </w:rPr>
        <w:t xml:space="preserve">D. LASKE, V. LEROY &amp; K. DJAMAH, </w:t>
      </w:r>
      <w:r w:rsidR="0052566C" w:rsidRPr="009044E3">
        <w:rPr>
          <w:rFonts w:ascii="Times New Roman" w:hAnsi="Times New Roman" w:cs="Times New Roman"/>
        </w:rPr>
        <w:t>Règle</w:t>
      </w:r>
      <w:r w:rsidR="00385499">
        <w:rPr>
          <w:rFonts w:ascii="Times New Roman" w:hAnsi="Times New Roman" w:cs="Times New Roman"/>
        </w:rPr>
        <w:t>s</w:t>
      </w:r>
      <w:r w:rsidR="0052566C" w:rsidRPr="009044E3">
        <w:rPr>
          <w:rFonts w:ascii="Times New Roman" w:hAnsi="Times New Roman" w:cs="Times New Roman"/>
        </w:rPr>
        <w:t xml:space="preserve"> du </w:t>
      </w:r>
      <w:proofErr w:type="spellStart"/>
      <w:r w:rsidR="0052566C" w:rsidRPr="009044E3">
        <w:rPr>
          <w:rFonts w:ascii="Times New Roman" w:hAnsi="Times New Roman" w:cs="Times New Roman"/>
        </w:rPr>
        <w:t>GloBE</w:t>
      </w:r>
      <w:proofErr w:type="spellEnd"/>
      <w:r w:rsidR="0052566C" w:rsidRPr="009044E3">
        <w:rPr>
          <w:rFonts w:ascii="Times New Roman" w:hAnsi="Times New Roman" w:cs="Times New Roman"/>
        </w:rPr>
        <w:t xml:space="preserve"> du pilier 2</w:t>
      </w:r>
      <w:r w:rsidR="007B2025" w:rsidRPr="009044E3">
        <w:rPr>
          <w:rFonts w:ascii="Times New Roman" w:hAnsi="Times New Roman" w:cs="Times New Roman"/>
        </w:rPr>
        <w:t> : Calcul du taux effectif d’imposition et de l’impôt complémentaire</w:t>
      </w:r>
      <w:r w:rsidR="00E00421" w:rsidRPr="009044E3">
        <w:rPr>
          <w:rFonts w:ascii="Times New Roman" w:hAnsi="Times New Roman" w:cs="Times New Roman"/>
        </w:rPr>
        <w:t xml:space="preserve">, </w:t>
      </w:r>
      <w:r w:rsidR="00E60CFA" w:rsidRPr="009044E3">
        <w:rPr>
          <w:rFonts w:ascii="Times New Roman" w:hAnsi="Times New Roman" w:cs="Times New Roman"/>
        </w:rPr>
        <w:t xml:space="preserve">op </w:t>
      </w:r>
      <w:proofErr w:type="spellStart"/>
      <w:r w:rsidR="00E60CFA" w:rsidRPr="009044E3">
        <w:rPr>
          <w:rFonts w:ascii="Times New Roman" w:hAnsi="Times New Roman" w:cs="Times New Roman"/>
        </w:rPr>
        <w:t>cit</w:t>
      </w:r>
      <w:proofErr w:type="spellEnd"/>
      <w:r w:rsidR="00E60CFA" w:rsidRPr="009044E3">
        <w:rPr>
          <w:rFonts w:ascii="Times New Roman" w:hAnsi="Times New Roman" w:cs="Times New Roman"/>
        </w:rPr>
        <w:t xml:space="preserve">, </w:t>
      </w:r>
      <w:r w:rsidR="00E00421" w:rsidRPr="009044E3">
        <w:rPr>
          <w:rFonts w:ascii="Times New Roman" w:hAnsi="Times New Roman" w:cs="Times New Roman"/>
        </w:rPr>
        <w:t>P.</w:t>
      </w:r>
      <w:r w:rsidR="00D02E9F" w:rsidRPr="009044E3">
        <w:rPr>
          <w:rFonts w:ascii="Times New Roman" w:hAnsi="Times New Roman" w:cs="Times New Roman"/>
        </w:rPr>
        <w:t>72.</w:t>
      </w:r>
    </w:p>
  </w:footnote>
  <w:footnote w:id="108">
    <w:p w14:paraId="40636482" w14:textId="2AD648D4" w:rsidR="000D7350" w:rsidRPr="009044E3" w:rsidRDefault="000D7350">
      <w:pPr>
        <w:pStyle w:val="Notedebasdepage"/>
        <w:rPr>
          <w:rFonts w:ascii="Times New Roman" w:hAnsi="Times New Roman" w:cs="Times New Roman"/>
        </w:rPr>
      </w:pPr>
      <w:r w:rsidRPr="009044E3">
        <w:rPr>
          <w:rStyle w:val="Appelnotedebasdep"/>
          <w:rFonts w:ascii="Times New Roman" w:hAnsi="Times New Roman" w:cs="Times New Roman"/>
        </w:rPr>
        <w:footnoteRef/>
      </w:r>
      <w:r w:rsidRPr="009044E3">
        <w:rPr>
          <w:rFonts w:ascii="Times New Roman" w:hAnsi="Times New Roman" w:cs="Times New Roman"/>
        </w:rPr>
        <w:t xml:space="preserve"> </w:t>
      </w:r>
      <w:r w:rsidR="001F7781" w:rsidRPr="009044E3">
        <w:rPr>
          <w:rFonts w:ascii="Times New Roman" w:hAnsi="Times New Roman" w:cs="Times New Roman"/>
        </w:rPr>
        <w:t>Modèle de règles, Art4.</w:t>
      </w:r>
      <w:r w:rsidR="00C516A6" w:rsidRPr="009044E3">
        <w:rPr>
          <w:rFonts w:ascii="Times New Roman" w:hAnsi="Times New Roman" w:cs="Times New Roman"/>
        </w:rPr>
        <w:t>1.5</w:t>
      </w:r>
    </w:p>
  </w:footnote>
  <w:footnote w:id="109">
    <w:p w14:paraId="64D7EC6E" w14:textId="7639C609" w:rsidR="008B7643" w:rsidRPr="009044E3" w:rsidRDefault="008B7643">
      <w:pPr>
        <w:pStyle w:val="Notedebasdepage"/>
        <w:rPr>
          <w:rFonts w:ascii="Times New Roman" w:hAnsi="Times New Roman" w:cs="Times New Roman"/>
        </w:rPr>
      </w:pPr>
      <w:r w:rsidRPr="009044E3">
        <w:rPr>
          <w:rStyle w:val="Appelnotedebasdep"/>
          <w:rFonts w:ascii="Times New Roman" w:hAnsi="Times New Roman" w:cs="Times New Roman"/>
        </w:rPr>
        <w:footnoteRef/>
      </w:r>
      <w:r w:rsidRPr="009044E3">
        <w:rPr>
          <w:rFonts w:ascii="Times New Roman" w:hAnsi="Times New Roman" w:cs="Times New Roman"/>
        </w:rPr>
        <w:t xml:space="preserve"> </w:t>
      </w:r>
      <w:r w:rsidR="005C1E82" w:rsidRPr="009044E3">
        <w:rPr>
          <w:rFonts w:ascii="Times New Roman" w:hAnsi="Times New Roman" w:cs="Times New Roman"/>
        </w:rPr>
        <w:t xml:space="preserve">F. ROUX &amp; S. DUFILS, Règles </w:t>
      </w:r>
      <w:proofErr w:type="spellStart"/>
      <w:r w:rsidR="005C1E82" w:rsidRPr="009044E3">
        <w:rPr>
          <w:rFonts w:ascii="Times New Roman" w:hAnsi="Times New Roman" w:cs="Times New Roman"/>
        </w:rPr>
        <w:t>GloBE</w:t>
      </w:r>
      <w:proofErr w:type="spellEnd"/>
      <w:r w:rsidR="005C1E82" w:rsidRPr="009044E3">
        <w:rPr>
          <w:rFonts w:ascii="Times New Roman" w:hAnsi="Times New Roman" w:cs="Times New Roman"/>
        </w:rPr>
        <w:t xml:space="preserve"> du Pilier 2 : impôts couverts ajustés,</w:t>
      </w:r>
      <w:r w:rsidR="00783E40" w:rsidRPr="009044E3">
        <w:rPr>
          <w:rFonts w:ascii="Times New Roman" w:hAnsi="Times New Roman" w:cs="Times New Roman"/>
        </w:rPr>
        <w:t xml:space="preserve"> op </w:t>
      </w:r>
      <w:proofErr w:type="spellStart"/>
      <w:r w:rsidR="00783E40" w:rsidRPr="009044E3">
        <w:rPr>
          <w:rFonts w:ascii="Times New Roman" w:hAnsi="Times New Roman" w:cs="Times New Roman"/>
        </w:rPr>
        <w:t>cit</w:t>
      </w:r>
      <w:proofErr w:type="spellEnd"/>
      <w:r w:rsidR="00783E40" w:rsidRPr="009044E3">
        <w:rPr>
          <w:rFonts w:ascii="Times New Roman" w:hAnsi="Times New Roman" w:cs="Times New Roman"/>
        </w:rPr>
        <w:t>, P.</w:t>
      </w:r>
      <w:r w:rsidR="00942073" w:rsidRPr="009044E3">
        <w:rPr>
          <w:rFonts w:ascii="Times New Roman" w:hAnsi="Times New Roman" w:cs="Times New Roman"/>
        </w:rPr>
        <w:t>66.</w:t>
      </w:r>
    </w:p>
  </w:footnote>
  <w:footnote w:id="110">
    <w:p w14:paraId="5A39EBF0" w14:textId="3FD97CA5" w:rsidR="00F751F2" w:rsidRDefault="00F751F2">
      <w:pPr>
        <w:pStyle w:val="Notedebasdepage"/>
      </w:pPr>
      <w:r>
        <w:rPr>
          <w:rStyle w:val="Appelnotedebasdep"/>
        </w:rPr>
        <w:footnoteRef/>
      </w:r>
      <w:r>
        <w:t xml:space="preserve"> </w:t>
      </w:r>
      <w:r w:rsidR="00972DFF">
        <w:t>O</w:t>
      </w:r>
      <w:r w:rsidR="00AC5187">
        <w:t xml:space="preserve">ECD, </w:t>
      </w:r>
      <w:r w:rsidR="00AC5187" w:rsidRPr="006A12A0">
        <w:rPr>
          <w:i/>
          <w:iCs/>
        </w:rPr>
        <w:t>Public Consultation Document</w:t>
      </w:r>
      <w:r w:rsidR="00BB6035" w:rsidRPr="006A12A0">
        <w:rPr>
          <w:i/>
          <w:iCs/>
        </w:rPr>
        <w:t xml:space="preserve">-Tax </w:t>
      </w:r>
      <w:proofErr w:type="spellStart"/>
      <w:r w:rsidR="00BB6035" w:rsidRPr="006A12A0">
        <w:rPr>
          <w:i/>
          <w:iCs/>
        </w:rPr>
        <w:t>Certainty</w:t>
      </w:r>
      <w:proofErr w:type="spellEnd"/>
      <w:r w:rsidR="00BB6035" w:rsidRPr="006A12A0">
        <w:rPr>
          <w:i/>
          <w:iCs/>
        </w:rPr>
        <w:t xml:space="preserve"> for the </w:t>
      </w:r>
      <w:proofErr w:type="spellStart"/>
      <w:r w:rsidR="008B0952" w:rsidRPr="006A12A0">
        <w:rPr>
          <w:i/>
          <w:iCs/>
        </w:rPr>
        <w:t>GloBE</w:t>
      </w:r>
      <w:proofErr w:type="spellEnd"/>
      <w:r w:rsidR="008D6313" w:rsidRPr="006A12A0">
        <w:rPr>
          <w:i/>
          <w:iCs/>
        </w:rPr>
        <w:t>,</w:t>
      </w:r>
      <w:r w:rsidR="008D6313">
        <w:t xml:space="preserve"> </w:t>
      </w:r>
      <w:r w:rsidR="006A12A0">
        <w:t>2022, P.4</w:t>
      </w:r>
    </w:p>
  </w:footnote>
  <w:footnote w:id="111">
    <w:p w14:paraId="7EE62C28" w14:textId="79F696A9" w:rsidR="00613B69" w:rsidRPr="00832972" w:rsidRDefault="00613B69">
      <w:pPr>
        <w:pStyle w:val="Notedebasdepage"/>
        <w:rPr>
          <w:rFonts w:ascii="Times New Roman" w:hAnsi="Times New Roman" w:cs="Times New Roman"/>
        </w:rPr>
      </w:pPr>
      <w:r w:rsidRPr="00832972">
        <w:rPr>
          <w:rStyle w:val="Appelnotedebasdep"/>
          <w:rFonts w:ascii="Times New Roman" w:hAnsi="Times New Roman" w:cs="Times New Roman"/>
        </w:rPr>
        <w:footnoteRef/>
      </w:r>
      <w:r w:rsidRPr="00832972">
        <w:rPr>
          <w:rFonts w:ascii="Times New Roman" w:hAnsi="Times New Roman" w:cs="Times New Roman"/>
        </w:rPr>
        <w:t xml:space="preserve"> </w:t>
      </w:r>
      <w:r w:rsidR="00C534E6" w:rsidRPr="00832972">
        <w:rPr>
          <w:rFonts w:ascii="Times New Roman" w:hAnsi="Times New Roman" w:cs="Times New Roman"/>
        </w:rPr>
        <w:t xml:space="preserve">Chiffre d’affaires total (déclaration pays par pays </w:t>
      </w:r>
      <w:r w:rsidR="00EB0E71" w:rsidRPr="00832972">
        <w:rPr>
          <w:rFonts w:ascii="Times New Roman" w:hAnsi="Times New Roman" w:cs="Times New Roman"/>
        </w:rPr>
        <w:t>qualifiée) &lt;</w:t>
      </w:r>
      <w:r w:rsidR="00183EE7" w:rsidRPr="00832972">
        <w:rPr>
          <w:rFonts w:ascii="Times New Roman" w:hAnsi="Times New Roman" w:cs="Times New Roman"/>
        </w:rPr>
        <w:t>10M</w:t>
      </w:r>
      <w:r w:rsidR="009B6B53" w:rsidRPr="00832972">
        <w:rPr>
          <w:rFonts w:ascii="Times New Roman" w:hAnsi="Times New Roman" w:cs="Times New Roman"/>
        </w:rPr>
        <w:t xml:space="preserve"> euro et ;</w:t>
      </w:r>
    </w:p>
    <w:p w14:paraId="6258B4FC" w14:textId="1937E8EE" w:rsidR="00AB4BE2" w:rsidRPr="00832972" w:rsidRDefault="00AB4BE2">
      <w:pPr>
        <w:pStyle w:val="Notedebasdepage"/>
        <w:rPr>
          <w:rFonts w:ascii="Times New Roman" w:hAnsi="Times New Roman" w:cs="Times New Roman"/>
        </w:rPr>
      </w:pPr>
      <w:r w:rsidRPr="00832972">
        <w:rPr>
          <w:rFonts w:ascii="Times New Roman" w:hAnsi="Times New Roman" w:cs="Times New Roman"/>
        </w:rPr>
        <w:t xml:space="preserve">Bénéfice </w:t>
      </w:r>
      <w:r w:rsidR="00542FD3" w:rsidRPr="00832972">
        <w:rPr>
          <w:rFonts w:ascii="Times New Roman" w:hAnsi="Times New Roman" w:cs="Times New Roman"/>
        </w:rPr>
        <w:t>avant impôts (</w:t>
      </w:r>
      <w:r w:rsidR="00FF7C1F" w:rsidRPr="00832972">
        <w:rPr>
          <w:rFonts w:ascii="Times New Roman" w:hAnsi="Times New Roman" w:cs="Times New Roman"/>
        </w:rPr>
        <w:t xml:space="preserve">déclaration pays par pays </w:t>
      </w:r>
      <w:r w:rsidR="00EB0E71" w:rsidRPr="00832972">
        <w:rPr>
          <w:rFonts w:ascii="Times New Roman" w:hAnsi="Times New Roman" w:cs="Times New Roman"/>
        </w:rPr>
        <w:t>qualifiée) &lt;1M euro.</w:t>
      </w:r>
    </w:p>
  </w:footnote>
  <w:footnote w:id="112">
    <w:p w14:paraId="3B1049BE" w14:textId="77777777" w:rsidR="00264572" w:rsidRPr="00832972" w:rsidRDefault="0047237E">
      <w:pPr>
        <w:pStyle w:val="Notedebasdepage"/>
        <w:rPr>
          <w:rFonts w:ascii="Times New Roman" w:hAnsi="Times New Roman" w:cs="Times New Roman"/>
          <w:sz w:val="18"/>
          <w:szCs w:val="18"/>
        </w:rPr>
      </w:pPr>
      <w:r w:rsidRPr="00832972">
        <w:rPr>
          <w:rStyle w:val="Appelnotedebasdep"/>
          <w:rFonts w:ascii="Times New Roman" w:hAnsi="Times New Roman" w:cs="Times New Roman"/>
        </w:rPr>
        <w:footnoteRef/>
      </w:r>
      <w:r w:rsidRPr="00832972">
        <w:rPr>
          <w:rFonts w:ascii="Times New Roman" w:hAnsi="Times New Roman" w:cs="Times New Roman"/>
        </w:rPr>
        <w:t xml:space="preserve"> </w:t>
      </w:r>
      <w:r w:rsidR="006372AF" w:rsidRPr="00832972">
        <w:rPr>
          <w:rFonts w:ascii="Times New Roman" w:hAnsi="Times New Roman" w:cs="Times New Roman"/>
        </w:rPr>
        <w:t xml:space="preserve">Impôts couverts simplifiés (données des états financiers </w:t>
      </w:r>
      <w:r w:rsidR="009B4C69" w:rsidRPr="00832972">
        <w:rPr>
          <w:rFonts w:ascii="Times New Roman" w:hAnsi="Times New Roman" w:cs="Times New Roman"/>
        </w:rPr>
        <w:t>qualifiés</w:t>
      </w:r>
      <w:r w:rsidR="00E7497E" w:rsidRPr="00832972">
        <w:rPr>
          <w:rFonts w:ascii="Times New Roman" w:hAnsi="Times New Roman" w:cs="Times New Roman"/>
          <w:sz w:val="18"/>
          <w:szCs w:val="18"/>
        </w:rPr>
        <w:t>)</w:t>
      </w:r>
      <w:r w:rsidR="007000F6" w:rsidRPr="00832972">
        <w:rPr>
          <w:rFonts w:ascii="Times New Roman" w:hAnsi="Times New Roman" w:cs="Times New Roman"/>
          <w:sz w:val="18"/>
          <w:szCs w:val="18"/>
        </w:rPr>
        <w:t> /</w:t>
      </w:r>
    </w:p>
    <w:p w14:paraId="30BC280B" w14:textId="3BDEE2F9" w:rsidR="0047237E" w:rsidRPr="00832972" w:rsidRDefault="00264572">
      <w:pPr>
        <w:pStyle w:val="Notedebasdepage"/>
        <w:rPr>
          <w:rFonts w:ascii="Times New Roman" w:hAnsi="Times New Roman" w:cs="Times New Roman"/>
          <w:sz w:val="18"/>
          <w:szCs w:val="18"/>
        </w:rPr>
      </w:pPr>
      <w:r w:rsidRPr="00832972">
        <w:rPr>
          <w:rFonts w:ascii="Times New Roman" w:hAnsi="Times New Roman" w:cs="Times New Roman"/>
          <w:sz w:val="18"/>
          <w:szCs w:val="18"/>
        </w:rPr>
        <w:t xml:space="preserve">Bénéfice avant impôts </w:t>
      </w:r>
      <w:r w:rsidR="00202350" w:rsidRPr="00832972">
        <w:rPr>
          <w:rFonts w:ascii="Times New Roman" w:hAnsi="Times New Roman" w:cs="Times New Roman"/>
          <w:sz w:val="18"/>
          <w:szCs w:val="18"/>
        </w:rPr>
        <w:t>(déclaration pays par pays qualifié</w:t>
      </w:r>
      <w:r w:rsidR="00A47191" w:rsidRPr="00832972">
        <w:rPr>
          <w:rFonts w:ascii="Times New Roman" w:hAnsi="Times New Roman" w:cs="Times New Roman"/>
          <w:sz w:val="18"/>
          <w:szCs w:val="18"/>
        </w:rPr>
        <w:t>e)</w:t>
      </w:r>
      <w:r w:rsidR="00E97FB9" w:rsidRPr="00832972">
        <w:rPr>
          <w:rFonts w:ascii="Times New Roman" w:hAnsi="Times New Roman" w:cs="Times New Roman"/>
          <w:sz w:val="18"/>
          <w:szCs w:val="18"/>
        </w:rPr>
        <w:t>&gt;</w:t>
      </w:r>
      <w:r w:rsidR="00A47191" w:rsidRPr="00832972">
        <w:rPr>
          <w:rFonts w:ascii="Times New Roman" w:hAnsi="Times New Roman" w:cs="Times New Roman"/>
          <w:sz w:val="18"/>
          <w:szCs w:val="18"/>
        </w:rPr>
        <w:t xml:space="preserve"> 15% (2024), 16</w:t>
      </w:r>
      <w:proofErr w:type="gramStart"/>
      <w:r w:rsidR="00A47191" w:rsidRPr="00832972">
        <w:rPr>
          <w:rFonts w:ascii="Times New Roman" w:hAnsi="Times New Roman" w:cs="Times New Roman"/>
          <w:sz w:val="18"/>
          <w:szCs w:val="18"/>
        </w:rPr>
        <w:t>%</w:t>
      </w:r>
      <w:r w:rsidR="003E73F5" w:rsidRPr="00832972">
        <w:rPr>
          <w:rFonts w:ascii="Times New Roman" w:hAnsi="Times New Roman" w:cs="Times New Roman"/>
          <w:sz w:val="18"/>
          <w:szCs w:val="18"/>
        </w:rPr>
        <w:t>(</w:t>
      </w:r>
      <w:proofErr w:type="gramEnd"/>
      <w:r w:rsidR="003E73F5" w:rsidRPr="00832972">
        <w:rPr>
          <w:rFonts w:ascii="Times New Roman" w:hAnsi="Times New Roman" w:cs="Times New Roman"/>
          <w:sz w:val="18"/>
          <w:szCs w:val="18"/>
        </w:rPr>
        <w:t>2025), 17% (2026</w:t>
      </w:r>
      <w:r w:rsidR="00B31B2E" w:rsidRPr="00832972">
        <w:rPr>
          <w:rFonts w:ascii="Times New Roman" w:hAnsi="Times New Roman" w:cs="Times New Roman"/>
          <w:sz w:val="18"/>
          <w:szCs w:val="18"/>
        </w:rPr>
        <w:t>).</w:t>
      </w:r>
    </w:p>
  </w:footnote>
  <w:footnote w:id="113">
    <w:p w14:paraId="1AAEF190" w14:textId="1E347936" w:rsidR="00B31B2E" w:rsidRDefault="00B31B2E">
      <w:pPr>
        <w:pStyle w:val="Notedebasdepage"/>
      </w:pPr>
      <w:r w:rsidRPr="00832972">
        <w:rPr>
          <w:rStyle w:val="Appelnotedebasdep"/>
          <w:rFonts w:ascii="Times New Roman" w:hAnsi="Times New Roman" w:cs="Times New Roman"/>
        </w:rPr>
        <w:footnoteRef/>
      </w:r>
      <w:r w:rsidRPr="00832972">
        <w:rPr>
          <w:rFonts w:ascii="Times New Roman" w:hAnsi="Times New Roman" w:cs="Times New Roman"/>
        </w:rPr>
        <w:t xml:space="preserve"> </w:t>
      </w:r>
      <w:r w:rsidR="00FE5972" w:rsidRPr="00832972">
        <w:rPr>
          <w:rFonts w:ascii="Times New Roman" w:hAnsi="Times New Roman" w:cs="Times New Roman"/>
        </w:rPr>
        <w:t xml:space="preserve">Exclusion des bénéfices liés à la substance </w:t>
      </w:r>
      <w:r w:rsidR="00E57A70" w:rsidRPr="00832972">
        <w:rPr>
          <w:rFonts w:ascii="Times New Roman" w:hAnsi="Times New Roman" w:cs="Times New Roman"/>
        </w:rPr>
        <w:t xml:space="preserve">(règle </w:t>
      </w:r>
      <w:proofErr w:type="spellStart"/>
      <w:r w:rsidR="00E57A70" w:rsidRPr="00832972">
        <w:rPr>
          <w:rFonts w:ascii="Times New Roman" w:hAnsi="Times New Roman" w:cs="Times New Roman"/>
        </w:rPr>
        <w:t>GloBE</w:t>
      </w:r>
      <w:proofErr w:type="spellEnd"/>
      <w:r w:rsidR="00E57A70" w:rsidRPr="00832972">
        <w:rPr>
          <w:rFonts w:ascii="Times New Roman" w:hAnsi="Times New Roman" w:cs="Times New Roman"/>
        </w:rPr>
        <w:t xml:space="preserve">, </w:t>
      </w:r>
      <w:r w:rsidR="004F1A2C" w:rsidRPr="00832972">
        <w:rPr>
          <w:rFonts w:ascii="Times New Roman" w:hAnsi="Times New Roman" w:cs="Times New Roman"/>
        </w:rPr>
        <w:t>é</w:t>
      </w:r>
      <w:r w:rsidR="00E57A70" w:rsidRPr="00832972">
        <w:rPr>
          <w:rFonts w:ascii="Times New Roman" w:hAnsi="Times New Roman" w:cs="Times New Roman"/>
        </w:rPr>
        <w:t xml:space="preserve">tats </w:t>
      </w:r>
      <w:r w:rsidR="0097095D" w:rsidRPr="00832972">
        <w:rPr>
          <w:rFonts w:ascii="Times New Roman" w:hAnsi="Times New Roman" w:cs="Times New Roman"/>
        </w:rPr>
        <w:t>f</w:t>
      </w:r>
      <w:r w:rsidR="00E57A70" w:rsidRPr="00832972">
        <w:rPr>
          <w:rFonts w:ascii="Times New Roman" w:hAnsi="Times New Roman" w:cs="Times New Roman"/>
        </w:rPr>
        <w:t>inanciers</w:t>
      </w:r>
      <w:r w:rsidR="007701C3" w:rsidRPr="00832972">
        <w:rPr>
          <w:rFonts w:ascii="Times New Roman" w:hAnsi="Times New Roman" w:cs="Times New Roman"/>
        </w:rPr>
        <w:t xml:space="preserve"> consolidés) inférieur ou égale </w:t>
      </w:r>
      <w:r w:rsidR="009B16D1" w:rsidRPr="00832972">
        <w:rPr>
          <w:rFonts w:ascii="Times New Roman" w:hAnsi="Times New Roman" w:cs="Times New Roman"/>
        </w:rPr>
        <w:t xml:space="preserve">au bénéfice avant impôts (déclaration pays par pays </w:t>
      </w:r>
      <w:r w:rsidR="00832972" w:rsidRPr="00832972">
        <w:rPr>
          <w:rFonts w:ascii="Times New Roman" w:hAnsi="Times New Roman" w:cs="Times New Roman"/>
        </w:rPr>
        <w:t>qualifiée).</w:t>
      </w:r>
    </w:p>
  </w:footnote>
  <w:footnote w:id="114">
    <w:p w14:paraId="6E148897" w14:textId="42937E41" w:rsidR="003C1160" w:rsidRPr="00A8774A" w:rsidRDefault="003C1160" w:rsidP="00C81D51">
      <w:pPr>
        <w:pStyle w:val="Notedebasdepage"/>
        <w:jc w:val="both"/>
        <w:rPr>
          <w:rFonts w:ascii="Times New Roman" w:hAnsi="Times New Roman" w:cs="Times New Roman"/>
        </w:rPr>
      </w:pPr>
      <w:r w:rsidRPr="00A8774A">
        <w:rPr>
          <w:rStyle w:val="Appelnotedebasdep"/>
          <w:rFonts w:ascii="Times New Roman" w:hAnsi="Times New Roman" w:cs="Times New Roman"/>
        </w:rPr>
        <w:footnoteRef/>
      </w:r>
      <w:r w:rsidRPr="00A8774A">
        <w:rPr>
          <w:rFonts w:ascii="Times New Roman" w:hAnsi="Times New Roman" w:cs="Times New Roman"/>
        </w:rPr>
        <w:t xml:space="preserve"> D. BO</w:t>
      </w:r>
      <w:r w:rsidR="008521E9" w:rsidRPr="00A8774A">
        <w:rPr>
          <w:rFonts w:ascii="Times New Roman" w:hAnsi="Times New Roman" w:cs="Times New Roman"/>
        </w:rPr>
        <w:t>CQUET, F. ROUX</w:t>
      </w:r>
      <w:r w:rsidR="00446AA5" w:rsidRPr="00A8774A">
        <w:rPr>
          <w:rFonts w:ascii="Times New Roman" w:hAnsi="Times New Roman" w:cs="Times New Roman"/>
        </w:rPr>
        <w:t xml:space="preserve">, D. LASKE &amp; E. </w:t>
      </w:r>
      <w:r w:rsidR="004574C1" w:rsidRPr="00A8774A">
        <w:rPr>
          <w:rFonts w:ascii="Times New Roman" w:hAnsi="Times New Roman" w:cs="Times New Roman"/>
        </w:rPr>
        <w:t xml:space="preserve">LORCA, </w:t>
      </w:r>
      <w:r w:rsidR="00A372A7">
        <w:rPr>
          <w:rFonts w:ascii="Times New Roman" w:hAnsi="Times New Roman" w:cs="Times New Roman"/>
        </w:rPr>
        <w:t>« </w:t>
      </w:r>
      <w:r w:rsidR="004574C1" w:rsidRPr="00A8774A">
        <w:rPr>
          <w:rFonts w:ascii="Times New Roman" w:hAnsi="Times New Roman" w:cs="Times New Roman"/>
        </w:rPr>
        <w:t>Impôt du minimum mondial (Pilier 2)</w:t>
      </w:r>
      <w:r w:rsidR="005535C9" w:rsidRPr="00A8774A">
        <w:rPr>
          <w:rFonts w:ascii="Times New Roman" w:hAnsi="Times New Roman" w:cs="Times New Roman"/>
        </w:rPr>
        <w:t xml:space="preserve"> : analyse des régimes de protection et l’allégement </w:t>
      </w:r>
      <w:r w:rsidR="00C81D51" w:rsidRPr="00A8774A">
        <w:rPr>
          <w:rFonts w:ascii="Times New Roman" w:hAnsi="Times New Roman" w:cs="Times New Roman"/>
        </w:rPr>
        <w:t>des sanctions</w:t>
      </w:r>
      <w:r w:rsidR="00A372A7">
        <w:rPr>
          <w:rFonts w:ascii="Times New Roman" w:hAnsi="Times New Roman" w:cs="Times New Roman"/>
        </w:rPr>
        <w:t> »</w:t>
      </w:r>
      <w:r w:rsidR="00C81D51" w:rsidRPr="00A8774A">
        <w:rPr>
          <w:rFonts w:ascii="Times New Roman" w:hAnsi="Times New Roman" w:cs="Times New Roman"/>
        </w:rPr>
        <w:t xml:space="preserve">, </w:t>
      </w:r>
      <w:r w:rsidR="00C81D51" w:rsidRPr="00A372A7">
        <w:rPr>
          <w:rFonts w:ascii="Times New Roman" w:hAnsi="Times New Roman" w:cs="Times New Roman"/>
          <w:i/>
          <w:iCs/>
        </w:rPr>
        <w:t>Fiscalité Internationale</w:t>
      </w:r>
      <w:r w:rsidR="00C81D51" w:rsidRPr="00A8774A">
        <w:rPr>
          <w:rFonts w:ascii="Times New Roman" w:hAnsi="Times New Roman" w:cs="Times New Roman"/>
        </w:rPr>
        <w:t xml:space="preserve">, </w:t>
      </w:r>
      <w:r w:rsidR="00394F64" w:rsidRPr="00A8774A">
        <w:rPr>
          <w:rFonts w:ascii="Times New Roman" w:hAnsi="Times New Roman" w:cs="Times New Roman"/>
        </w:rPr>
        <w:t>n°2, 2023, P.</w:t>
      </w:r>
      <w:r w:rsidR="006A79B9" w:rsidRPr="00A8774A">
        <w:rPr>
          <w:rFonts w:ascii="Times New Roman" w:hAnsi="Times New Roman" w:cs="Times New Roman"/>
        </w:rPr>
        <w:t>178</w:t>
      </w:r>
      <w:r w:rsidR="00600D5C" w:rsidRPr="00A8774A">
        <w:rPr>
          <w:rFonts w:ascii="Times New Roman" w:hAnsi="Times New Roman" w:cs="Times New Roman"/>
        </w:rPr>
        <w:t>.</w:t>
      </w:r>
    </w:p>
  </w:footnote>
  <w:footnote w:id="115">
    <w:p w14:paraId="49C91F54" w14:textId="634FE0AF" w:rsidR="00525CFA" w:rsidRDefault="00525CFA">
      <w:pPr>
        <w:pStyle w:val="Notedebasdepage"/>
      </w:pPr>
      <w:r w:rsidRPr="009044E3">
        <w:rPr>
          <w:rStyle w:val="Appelnotedebasdep"/>
          <w:rFonts w:ascii="Times New Roman" w:hAnsi="Times New Roman" w:cs="Times New Roman"/>
        </w:rPr>
        <w:footnoteRef/>
      </w:r>
      <w:r w:rsidRPr="009044E3">
        <w:rPr>
          <w:rFonts w:ascii="Times New Roman" w:hAnsi="Times New Roman" w:cs="Times New Roman"/>
        </w:rPr>
        <w:t xml:space="preserve"> </w:t>
      </w:r>
      <w:r w:rsidR="002369AC" w:rsidRPr="009044E3">
        <w:rPr>
          <w:rFonts w:ascii="Times New Roman" w:hAnsi="Times New Roman" w:cs="Times New Roman"/>
        </w:rPr>
        <w:t>Ibidem, P.73.</w:t>
      </w:r>
      <w:r w:rsidR="00C51F30" w:rsidRPr="009044E3">
        <w:rPr>
          <w:rFonts w:ascii="Times New Roman" w:hAnsi="Times New Roman" w:cs="Times New Roman"/>
        </w:rPr>
        <w:t xml:space="preserve"> </w:t>
      </w:r>
      <w:proofErr w:type="gramStart"/>
      <w:r w:rsidR="00C51F30" w:rsidRPr="009044E3">
        <w:rPr>
          <w:rFonts w:ascii="Times New Roman" w:hAnsi="Times New Roman" w:cs="Times New Roman"/>
        </w:rPr>
        <w:t>voir</w:t>
      </w:r>
      <w:proofErr w:type="gramEnd"/>
      <w:r w:rsidR="00C51F30" w:rsidRPr="009044E3">
        <w:rPr>
          <w:rFonts w:ascii="Times New Roman" w:hAnsi="Times New Roman" w:cs="Times New Roman"/>
        </w:rPr>
        <w:t xml:space="preserve"> également </w:t>
      </w:r>
      <w:r w:rsidR="00E50C8D" w:rsidRPr="009044E3">
        <w:rPr>
          <w:rFonts w:ascii="Times New Roman" w:hAnsi="Times New Roman" w:cs="Times New Roman"/>
        </w:rPr>
        <w:t>art</w:t>
      </w:r>
      <w:r w:rsidR="00F5190D" w:rsidRPr="009044E3">
        <w:rPr>
          <w:rFonts w:ascii="Times New Roman" w:hAnsi="Times New Roman" w:cs="Times New Roman"/>
        </w:rPr>
        <w:t xml:space="preserve"> 5.2.2 </w:t>
      </w:r>
      <w:proofErr w:type="gramStart"/>
      <w:r w:rsidR="00F5190D" w:rsidRPr="009044E3">
        <w:rPr>
          <w:rFonts w:ascii="Times New Roman" w:hAnsi="Times New Roman" w:cs="Times New Roman"/>
        </w:rPr>
        <w:t>modèle</w:t>
      </w:r>
      <w:proofErr w:type="gramEnd"/>
      <w:r w:rsidR="00F5190D" w:rsidRPr="009044E3">
        <w:rPr>
          <w:rFonts w:ascii="Times New Roman" w:hAnsi="Times New Roman" w:cs="Times New Roman"/>
        </w:rPr>
        <w:t xml:space="preserve"> de règles.</w:t>
      </w:r>
    </w:p>
  </w:footnote>
  <w:footnote w:id="116">
    <w:p w14:paraId="286E293D" w14:textId="4F29E1F6" w:rsidR="00E913A5" w:rsidRPr="005E6102" w:rsidRDefault="00E913A5">
      <w:pPr>
        <w:pStyle w:val="Notedebasdepage"/>
        <w:rPr>
          <w:rFonts w:ascii="Times New Roman" w:hAnsi="Times New Roman" w:cs="Times New Roman"/>
        </w:rPr>
      </w:pPr>
      <w:r w:rsidRPr="005E6102">
        <w:rPr>
          <w:rStyle w:val="Appelnotedebasdep"/>
          <w:rFonts w:ascii="Times New Roman" w:hAnsi="Times New Roman" w:cs="Times New Roman"/>
        </w:rPr>
        <w:footnoteRef/>
      </w:r>
      <w:r w:rsidRPr="005E6102">
        <w:rPr>
          <w:rFonts w:ascii="Times New Roman" w:hAnsi="Times New Roman" w:cs="Times New Roman"/>
        </w:rPr>
        <w:t xml:space="preserve"> </w:t>
      </w:r>
      <w:r w:rsidR="005862B1" w:rsidRPr="005E6102">
        <w:rPr>
          <w:rFonts w:ascii="Times New Roman" w:hAnsi="Times New Roman" w:cs="Times New Roman"/>
        </w:rPr>
        <w:t>B. CASTAGNEDE</w:t>
      </w:r>
      <w:r w:rsidR="00B341D7" w:rsidRPr="005E6102">
        <w:rPr>
          <w:rFonts w:ascii="Times New Roman" w:hAnsi="Times New Roman" w:cs="Times New Roman"/>
        </w:rPr>
        <w:t xml:space="preserve"> &amp;</w:t>
      </w:r>
      <w:r w:rsidR="00563ED9" w:rsidRPr="005E6102">
        <w:rPr>
          <w:rFonts w:ascii="Times New Roman" w:hAnsi="Times New Roman" w:cs="Times New Roman"/>
        </w:rPr>
        <w:t xml:space="preserve"> E. JOANNARD-LARDANT, </w:t>
      </w:r>
      <w:r w:rsidR="00563ED9" w:rsidRPr="005E6102">
        <w:rPr>
          <w:rFonts w:ascii="Times New Roman" w:hAnsi="Times New Roman" w:cs="Times New Roman"/>
          <w:i/>
          <w:iCs/>
        </w:rPr>
        <w:t>Précis de fiscalité internationale</w:t>
      </w:r>
      <w:r w:rsidR="00947F31" w:rsidRPr="005E6102">
        <w:rPr>
          <w:rFonts w:ascii="Times New Roman" w:hAnsi="Times New Roman" w:cs="Times New Roman"/>
        </w:rPr>
        <w:t xml:space="preserve">, op </w:t>
      </w:r>
      <w:proofErr w:type="spellStart"/>
      <w:r w:rsidR="00947F31" w:rsidRPr="005E6102">
        <w:rPr>
          <w:rFonts w:ascii="Times New Roman" w:hAnsi="Times New Roman" w:cs="Times New Roman"/>
        </w:rPr>
        <w:t>cit</w:t>
      </w:r>
      <w:proofErr w:type="spellEnd"/>
      <w:r w:rsidR="00947F31" w:rsidRPr="005E6102">
        <w:rPr>
          <w:rFonts w:ascii="Times New Roman" w:hAnsi="Times New Roman" w:cs="Times New Roman"/>
        </w:rPr>
        <w:t>, P.157.</w:t>
      </w:r>
    </w:p>
  </w:footnote>
  <w:footnote w:id="117">
    <w:p w14:paraId="41EA4BA7" w14:textId="3BCBE9AB" w:rsidR="00241106" w:rsidRPr="00837A2D" w:rsidRDefault="00241106" w:rsidP="00984482">
      <w:pPr>
        <w:pStyle w:val="Notedebasdepage"/>
        <w:jc w:val="both"/>
        <w:rPr>
          <w:rFonts w:ascii="Times New Roman" w:hAnsi="Times New Roman" w:cs="Times New Roman"/>
        </w:rPr>
      </w:pPr>
      <w:r w:rsidRPr="00837A2D">
        <w:rPr>
          <w:rStyle w:val="Appelnotedebasdep"/>
          <w:rFonts w:ascii="Times New Roman" w:hAnsi="Times New Roman" w:cs="Times New Roman"/>
        </w:rPr>
        <w:footnoteRef/>
      </w:r>
      <w:r w:rsidRPr="00837A2D">
        <w:rPr>
          <w:rFonts w:ascii="Times New Roman" w:hAnsi="Times New Roman" w:cs="Times New Roman"/>
        </w:rPr>
        <w:t xml:space="preserve"> D. BOCQUET, J</w:t>
      </w:r>
      <w:r w:rsidR="000E68D7" w:rsidRPr="00837A2D">
        <w:rPr>
          <w:rFonts w:ascii="Times New Roman" w:hAnsi="Times New Roman" w:cs="Times New Roman"/>
        </w:rPr>
        <w:t>. MARTINEZ &amp; K. BRACI-DJAMAH</w:t>
      </w:r>
      <w:r w:rsidR="00455320" w:rsidRPr="00837A2D">
        <w:rPr>
          <w:rFonts w:ascii="Times New Roman" w:hAnsi="Times New Roman" w:cs="Times New Roman"/>
        </w:rPr>
        <w:t>, « L’impôt complémentaire minimum qualifié localement</w:t>
      </w:r>
      <w:r w:rsidR="00984482" w:rsidRPr="00837A2D">
        <w:rPr>
          <w:rFonts w:ascii="Times New Roman" w:hAnsi="Times New Roman" w:cs="Times New Roman"/>
        </w:rPr>
        <w:t xml:space="preserve"> », op </w:t>
      </w:r>
      <w:proofErr w:type="spellStart"/>
      <w:r w:rsidR="00984482" w:rsidRPr="00837A2D">
        <w:rPr>
          <w:rFonts w:ascii="Times New Roman" w:hAnsi="Times New Roman" w:cs="Times New Roman"/>
        </w:rPr>
        <w:t>cit</w:t>
      </w:r>
      <w:proofErr w:type="spellEnd"/>
      <w:r w:rsidR="00984482" w:rsidRPr="00837A2D">
        <w:rPr>
          <w:rFonts w:ascii="Times New Roman" w:hAnsi="Times New Roman" w:cs="Times New Roman"/>
        </w:rPr>
        <w:t>, P.</w:t>
      </w:r>
      <w:r w:rsidR="005E6102" w:rsidRPr="00837A2D">
        <w:rPr>
          <w:rFonts w:ascii="Times New Roman" w:hAnsi="Times New Roman" w:cs="Times New Roman"/>
        </w:rPr>
        <w:t>171.</w:t>
      </w:r>
    </w:p>
  </w:footnote>
  <w:footnote w:id="118">
    <w:p w14:paraId="71F4292E" w14:textId="26D062B5" w:rsidR="00E07DC4" w:rsidRPr="00060AC2" w:rsidRDefault="00E07DC4">
      <w:pPr>
        <w:pStyle w:val="Notedebasdepage"/>
        <w:rPr>
          <w:rFonts w:ascii="Times New Roman" w:hAnsi="Times New Roman" w:cs="Times New Roman"/>
        </w:rPr>
      </w:pPr>
      <w:r w:rsidRPr="00060AC2">
        <w:rPr>
          <w:rStyle w:val="Appelnotedebasdep"/>
          <w:rFonts w:ascii="Times New Roman" w:hAnsi="Times New Roman" w:cs="Times New Roman"/>
        </w:rPr>
        <w:footnoteRef/>
      </w:r>
      <w:r w:rsidRPr="00060AC2">
        <w:rPr>
          <w:rFonts w:ascii="Times New Roman" w:hAnsi="Times New Roman" w:cs="Times New Roman"/>
        </w:rPr>
        <w:t xml:space="preserve"> Article 55 de la constitution française et 98 de la constitution sénégalaise du 22 janvier 2001.</w:t>
      </w:r>
    </w:p>
  </w:footnote>
  <w:footnote w:id="119">
    <w:p w14:paraId="0B7E96D5" w14:textId="113D2A2B" w:rsidR="00186E9E" w:rsidRPr="00060AC2" w:rsidRDefault="00186E9E">
      <w:pPr>
        <w:pStyle w:val="Notedebasdepage"/>
        <w:rPr>
          <w:rFonts w:ascii="Times New Roman" w:hAnsi="Times New Roman" w:cs="Times New Roman"/>
        </w:rPr>
      </w:pPr>
      <w:r w:rsidRPr="00060AC2">
        <w:rPr>
          <w:rStyle w:val="Appelnotedebasdep"/>
          <w:rFonts w:ascii="Times New Roman" w:hAnsi="Times New Roman" w:cs="Times New Roman"/>
        </w:rPr>
        <w:footnoteRef/>
      </w:r>
      <w:r w:rsidRPr="00060AC2">
        <w:rPr>
          <w:rFonts w:ascii="Times New Roman" w:hAnsi="Times New Roman" w:cs="Times New Roman"/>
        </w:rPr>
        <w:t xml:space="preserve"> P. MALHERBE, </w:t>
      </w:r>
      <w:r w:rsidRPr="00612476">
        <w:rPr>
          <w:rFonts w:ascii="Times New Roman" w:hAnsi="Times New Roman" w:cs="Times New Roman"/>
          <w:i/>
          <w:iCs/>
        </w:rPr>
        <w:t>Elément de droit fiscal international</w:t>
      </w:r>
      <w:r w:rsidRPr="00060AC2">
        <w:rPr>
          <w:rFonts w:ascii="Times New Roman" w:hAnsi="Times New Roman" w:cs="Times New Roman"/>
        </w:rPr>
        <w:t xml:space="preserve">, Paris, 2015, </w:t>
      </w:r>
      <w:r w:rsidR="00060AC2" w:rsidRPr="00060AC2">
        <w:rPr>
          <w:rFonts w:ascii="Times New Roman" w:hAnsi="Times New Roman" w:cs="Times New Roman"/>
        </w:rPr>
        <w:t>PP.14-15</w:t>
      </w:r>
    </w:p>
  </w:footnote>
  <w:footnote w:id="120">
    <w:p w14:paraId="5F167ABA" w14:textId="540C1F00" w:rsidR="00E77CB6" w:rsidRPr="00870837" w:rsidRDefault="00E77CB6">
      <w:pPr>
        <w:pStyle w:val="Notedebasdepage"/>
        <w:rPr>
          <w:rFonts w:ascii="Times New Roman" w:hAnsi="Times New Roman" w:cs="Times New Roman"/>
        </w:rPr>
      </w:pPr>
      <w:r w:rsidRPr="00870837">
        <w:rPr>
          <w:rStyle w:val="Appelnotedebasdep"/>
          <w:rFonts w:ascii="Times New Roman" w:hAnsi="Times New Roman" w:cs="Times New Roman"/>
        </w:rPr>
        <w:footnoteRef/>
      </w:r>
      <w:r w:rsidRPr="00870837">
        <w:rPr>
          <w:rFonts w:ascii="Times New Roman" w:hAnsi="Times New Roman" w:cs="Times New Roman"/>
        </w:rPr>
        <w:t xml:space="preserve"> Taux minimum de 15%</w:t>
      </w:r>
    </w:p>
  </w:footnote>
  <w:footnote w:id="121">
    <w:p w14:paraId="7E1DD7D1" w14:textId="2F9303DB" w:rsidR="00E77CB6" w:rsidRPr="00870837" w:rsidRDefault="00E77CB6">
      <w:pPr>
        <w:pStyle w:val="Notedebasdepage"/>
        <w:rPr>
          <w:rFonts w:ascii="Times New Roman" w:hAnsi="Times New Roman" w:cs="Times New Roman"/>
        </w:rPr>
      </w:pPr>
      <w:r w:rsidRPr="00870837">
        <w:rPr>
          <w:rStyle w:val="Appelnotedebasdep"/>
          <w:rFonts w:ascii="Times New Roman" w:hAnsi="Times New Roman" w:cs="Times New Roman"/>
        </w:rPr>
        <w:footnoteRef/>
      </w:r>
      <w:r w:rsidRPr="00870837">
        <w:rPr>
          <w:rFonts w:ascii="Times New Roman" w:hAnsi="Times New Roman" w:cs="Times New Roman"/>
        </w:rPr>
        <w:t xml:space="preserve"> RDIR, RAI, RPII ou RBAI</w:t>
      </w:r>
    </w:p>
  </w:footnote>
  <w:footnote w:id="122">
    <w:p w14:paraId="2AD34077" w14:textId="2674933E" w:rsidR="00B27A01" w:rsidRPr="00870837" w:rsidRDefault="00B27A01">
      <w:pPr>
        <w:pStyle w:val="Notedebasdepage"/>
        <w:rPr>
          <w:rFonts w:ascii="Times New Roman" w:hAnsi="Times New Roman" w:cs="Times New Roman"/>
        </w:rPr>
      </w:pPr>
      <w:r w:rsidRPr="00870837">
        <w:rPr>
          <w:rStyle w:val="Appelnotedebasdep"/>
          <w:rFonts w:ascii="Times New Roman" w:hAnsi="Times New Roman" w:cs="Times New Roman"/>
        </w:rPr>
        <w:footnoteRef/>
      </w:r>
      <w:r w:rsidRPr="00870837">
        <w:rPr>
          <w:rFonts w:ascii="Times New Roman" w:hAnsi="Times New Roman" w:cs="Times New Roman"/>
        </w:rPr>
        <w:t xml:space="preserve"> D. GUTMANN, « Le pilier 2 du G7 à l’UE 27 » </w:t>
      </w:r>
      <w:r w:rsidRPr="00870837">
        <w:rPr>
          <w:rFonts w:ascii="Times New Roman" w:hAnsi="Times New Roman" w:cs="Times New Roman"/>
          <w:i/>
          <w:iCs/>
        </w:rPr>
        <w:t>Fiscalité Internationale</w:t>
      </w:r>
      <w:r w:rsidRPr="00870837">
        <w:rPr>
          <w:rFonts w:ascii="Times New Roman" w:hAnsi="Times New Roman" w:cs="Times New Roman"/>
        </w:rPr>
        <w:t>, n°3, 2025, P.4.</w:t>
      </w:r>
    </w:p>
  </w:footnote>
  <w:footnote w:id="123">
    <w:p w14:paraId="172BEF7A" w14:textId="5669D239" w:rsidR="00927163" w:rsidRPr="00870837" w:rsidRDefault="00927163">
      <w:pPr>
        <w:pStyle w:val="Notedebasdepage"/>
        <w:rPr>
          <w:rFonts w:ascii="Times New Roman" w:hAnsi="Times New Roman" w:cs="Times New Roman"/>
        </w:rPr>
      </w:pPr>
      <w:r w:rsidRPr="00870837">
        <w:rPr>
          <w:rStyle w:val="Appelnotedebasdep"/>
          <w:rFonts w:ascii="Times New Roman" w:hAnsi="Times New Roman" w:cs="Times New Roman"/>
        </w:rPr>
        <w:footnoteRef/>
      </w:r>
      <w:r w:rsidRPr="00870837">
        <w:rPr>
          <w:rFonts w:ascii="Times New Roman" w:hAnsi="Times New Roman" w:cs="Times New Roman"/>
        </w:rPr>
        <w:t xml:space="preserve"> P. TURK, </w:t>
      </w:r>
      <w:r w:rsidRPr="00870837">
        <w:rPr>
          <w:rFonts w:ascii="Times New Roman" w:hAnsi="Times New Roman" w:cs="Times New Roman"/>
          <w:i/>
          <w:iCs/>
        </w:rPr>
        <w:t>Principe fondamentaux de droit constitutionnel</w:t>
      </w:r>
      <w:r w:rsidRPr="00870837">
        <w:rPr>
          <w:rFonts w:ascii="Times New Roman" w:hAnsi="Times New Roman" w:cs="Times New Roman"/>
        </w:rPr>
        <w:t>, Paris, Gualino, 2016, P.77</w:t>
      </w:r>
    </w:p>
  </w:footnote>
  <w:footnote w:id="124">
    <w:p w14:paraId="15B11025" w14:textId="4F7A7C05" w:rsidR="007D4B69" w:rsidRPr="00870837" w:rsidRDefault="007D4B69">
      <w:pPr>
        <w:pStyle w:val="Notedebasdepage"/>
        <w:rPr>
          <w:rFonts w:ascii="Times New Roman" w:hAnsi="Times New Roman" w:cs="Times New Roman"/>
        </w:rPr>
      </w:pPr>
      <w:r w:rsidRPr="00870837">
        <w:rPr>
          <w:rStyle w:val="Appelnotedebasdep"/>
          <w:rFonts w:ascii="Times New Roman" w:hAnsi="Times New Roman" w:cs="Times New Roman"/>
        </w:rPr>
        <w:footnoteRef/>
      </w:r>
      <w:r w:rsidRPr="00870837">
        <w:rPr>
          <w:rFonts w:ascii="Times New Roman" w:hAnsi="Times New Roman" w:cs="Times New Roman"/>
        </w:rPr>
        <w:t xml:space="preserve"> A. KELLERGIS, </w:t>
      </w:r>
      <w:r w:rsidR="00AB13A9" w:rsidRPr="00870837">
        <w:rPr>
          <w:rFonts w:ascii="Times New Roman" w:hAnsi="Times New Roman" w:cs="Times New Roman"/>
          <w:i/>
          <w:iCs/>
        </w:rPr>
        <w:t>La compétence fiscale</w:t>
      </w:r>
      <w:r w:rsidR="00AB13A9" w:rsidRPr="00870837">
        <w:rPr>
          <w:rFonts w:ascii="Times New Roman" w:hAnsi="Times New Roman" w:cs="Times New Roman"/>
        </w:rPr>
        <w:t>, Paris, Dalloz, 2018, P.</w:t>
      </w:r>
      <w:r w:rsidR="004961F9" w:rsidRPr="00870837">
        <w:rPr>
          <w:rFonts w:ascii="Times New Roman" w:hAnsi="Times New Roman" w:cs="Times New Roman"/>
        </w:rPr>
        <w:t>1.</w:t>
      </w:r>
    </w:p>
  </w:footnote>
  <w:footnote w:id="125">
    <w:p w14:paraId="1F35FD60" w14:textId="384BB7C3" w:rsidR="001578CA" w:rsidRPr="00870837" w:rsidRDefault="001578CA" w:rsidP="00A77D13">
      <w:pPr>
        <w:pStyle w:val="Notedebasdepage"/>
        <w:jc w:val="both"/>
        <w:rPr>
          <w:rFonts w:ascii="Times New Roman" w:hAnsi="Times New Roman" w:cs="Times New Roman"/>
        </w:rPr>
      </w:pPr>
      <w:r w:rsidRPr="00870837">
        <w:rPr>
          <w:rStyle w:val="Appelnotedebasdep"/>
          <w:rFonts w:ascii="Times New Roman" w:hAnsi="Times New Roman" w:cs="Times New Roman"/>
        </w:rPr>
        <w:footnoteRef/>
      </w:r>
      <w:r w:rsidRPr="00870837">
        <w:rPr>
          <w:rFonts w:ascii="Times New Roman" w:hAnsi="Times New Roman" w:cs="Times New Roman"/>
        </w:rPr>
        <w:t xml:space="preserve"> </w:t>
      </w:r>
      <w:r w:rsidR="00BF3A7C" w:rsidRPr="00870837">
        <w:rPr>
          <w:rFonts w:ascii="Times New Roman" w:hAnsi="Times New Roman" w:cs="Times New Roman"/>
        </w:rPr>
        <w:t xml:space="preserve">E. JOANNARD-LARDANT, </w:t>
      </w:r>
      <w:r w:rsidR="00A77D13" w:rsidRPr="00870837">
        <w:rPr>
          <w:rFonts w:ascii="Times New Roman" w:hAnsi="Times New Roman" w:cs="Times New Roman"/>
        </w:rPr>
        <w:t>« </w:t>
      </w:r>
      <w:r w:rsidR="00BF3A7C" w:rsidRPr="00870837">
        <w:rPr>
          <w:rFonts w:ascii="Times New Roman" w:hAnsi="Times New Roman" w:cs="Times New Roman"/>
        </w:rPr>
        <w:t xml:space="preserve">L’articulation </w:t>
      </w:r>
      <w:r w:rsidR="00234733" w:rsidRPr="00870837">
        <w:rPr>
          <w:rFonts w:ascii="Times New Roman" w:hAnsi="Times New Roman" w:cs="Times New Roman"/>
        </w:rPr>
        <w:t>du pilier 2 avec les conventions fiscales internationales</w:t>
      </w:r>
      <w:r w:rsidR="00A77D13" w:rsidRPr="00870837">
        <w:rPr>
          <w:rFonts w:ascii="Times New Roman" w:hAnsi="Times New Roman" w:cs="Times New Roman"/>
        </w:rPr>
        <w:t> »</w:t>
      </w:r>
      <w:r w:rsidR="00234733" w:rsidRPr="00870837">
        <w:rPr>
          <w:rFonts w:ascii="Times New Roman" w:hAnsi="Times New Roman" w:cs="Times New Roman"/>
        </w:rPr>
        <w:t xml:space="preserve">, </w:t>
      </w:r>
      <w:r w:rsidR="00A77D13" w:rsidRPr="00870837">
        <w:rPr>
          <w:rFonts w:ascii="Times New Roman" w:hAnsi="Times New Roman" w:cs="Times New Roman"/>
          <w:i/>
          <w:iCs/>
        </w:rPr>
        <w:t>Revue</w:t>
      </w:r>
      <w:r w:rsidR="00A77D13" w:rsidRPr="00870837">
        <w:rPr>
          <w:rFonts w:ascii="Times New Roman" w:hAnsi="Times New Roman" w:cs="Times New Roman"/>
        </w:rPr>
        <w:t xml:space="preserve"> </w:t>
      </w:r>
      <w:r w:rsidR="00234733" w:rsidRPr="00870837">
        <w:rPr>
          <w:rFonts w:ascii="Times New Roman" w:hAnsi="Times New Roman" w:cs="Times New Roman"/>
          <w:i/>
          <w:iCs/>
        </w:rPr>
        <w:t>Fiscalité Internationale</w:t>
      </w:r>
      <w:r w:rsidR="00A77D13" w:rsidRPr="00870837">
        <w:rPr>
          <w:rFonts w:ascii="Times New Roman" w:hAnsi="Times New Roman" w:cs="Times New Roman"/>
          <w:i/>
          <w:iCs/>
        </w:rPr>
        <w:t>,</w:t>
      </w:r>
      <w:r w:rsidR="00A77D13" w:rsidRPr="00870837">
        <w:rPr>
          <w:rFonts w:ascii="Times New Roman" w:hAnsi="Times New Roman" w:cs="Times New Roman"/>
        </w:rPr>
        <w:t xml:space="preserve"> n°2, 2022, P.114.</w:t>
      </w:r>
    </w:p>
  </w:footnote>
  <w:footnote w:id="126">
    <w:p w14:paraId="510301DA" w14:textId="0D217082" w:rsidR="00490C29" w:rsidRPr="00870837" w:rsidRDefault="00490C29">
      <w:pPr>
        <w:pStyle w:val="Notedebasdepage"/>
        <w:rPr>
          <w:rFonts w:ascii="Times New Roman" w:hAnsi="Times New Roman" w:cs="Times New Roman"/>
        </w:rPr>
      </w:pPr>
      <w:r w:rsidRPr="00870837">
        <w:rPr>
          <w:rStyle w:val="Appelnotedebasdep"/>
          <w:rFonts w:ascii="Times New Roman" w:hAnsi="Times New Roman" w:cs="Times New Roman"/>
        </w:rPr>
        <w:footnoteRef/>
      </w:r>
      <w:r w:rsidRPr="00870837">
        <w:rPr>
          <w:rFonts w:ascii="Times New Roman" w:hAnsi="Times New Roman" w:cs="Times New Roman"/>
        </w:rPr>
        <w:t xml:space="preserve"> </w:t>
      </w:r>
      <w:r w:rsidR="00612476" w:rsidRPr="00870837">
        <w:rPr>
          <w:rFonts w:ascii="Times New Roman" w:hAnsi="Times New Roman" w:cs="Times New Roman"/>
        </w:rPr>
        <w:t xml:space="preserve">P. MALHERBE, </w:t>
      </w:r>
      <w:r w:rsidR="00612476" w:rsidRPr="00870837">
        <w:rPr>
          <w:rFonts w:ascii="Times New Roman" w:hAnsi="Times New Roman" w:cs="Times New Roman"/>
          <w:i/>
          <w:iCs/>
        </w:rPr>
        <w:t>Elément de droit fiscal international</w:t>
      </w:r>
      <w:r w:rsidR="00612476" w:rsidRPr="00870837">
        <w:rPr>
          <w:rFonts w:ascii="Times New Roman" w:hAnsi="Times New Roman" w:cs="Times New Roman"/>
        </w:rPr>
        <w:t xml:space="preserve">, op </w:t>
      </w:r>
      <w:proofErr w:type="spellStart"/>
      <w:r w:rsidR="00612476" w:rsidRPr="00870837">
        <w:rPr>
          <w:rFonts w:ascii="Times New Roman" w:hAnsi="Times New Roman" w:cs="Times New Roman"/>
        </w:rPr>
        <w:t>cit</w:t>
      </w:r>
      <w:proofErr w:type="spellEnd"/>
      <w:r w:rsidR="00612476" w:rsidRPr="00870837">
        <w:rPr>
          <w:rFonts w:ascii="Times New Roman" w:hAnsi="Times New Roman" w:cs="Times New Roman"/>
        </w:rPr>
        <w:t>. P.25.</w:t>
      </w:r>
    </w:p>
  </w:footnote>
  <w:footnote w:id="127">
    <w:p w14:paraId="37A60A09" w14:textId="44B5331F" w:rsidR="007539BA" w:rsidRPr="00870837" w:rsidRDefault="007539BA" w:rsidP="007539BA">
      <w:pPr>
        <w:pStyle w:val="Notedebasdepage"/>
        <w:jc w:val="both"/>
        <w:rPr>
          <w:rFonts w:ascii="Times New Roman" w:hAnsi="Times New Roman" w:cs="Times New Roman"/>
        </w:rPr>
      </w:pPr>
      <w:r w:rsidRPr="00870837">
        <w:rPr>
          <w:rStyle w:val="Appelnotedebasdep"/>
          <w:rFonts w:ascii="Times New Roman" w:hAnsi="Times New Roman" w:cs="Times New Roman"/>
        </w:rPr>
        <w:footnoteRef/>
      </w:r>
      <w:r w:rsidRPr="00870837">
        <w:rPr>
          <w:rFonts w:ascii="Times New Roman" w:hAnsi="Times New Roman" w:cs="Times New Roman"/>
        </w:rPr>
        <w:t xml:space="preserve"> </w:t>
      </w:r>
      <w:r w:rsidRPr="00870837">
        <w:rPr>
          <w:rStyle w:val="Appelnotedebasdep"/>
          <w:rFonts w:ascii="Times New Roman" w:hAnsi="Times New Roman" w:cs="Times New Roman"/>
        </w:rPr>
        <w:footnoteRef/>
      </w:r>
      <w:r w:rsidRPr="00870837">
        <w:rPr>
          <w:rFonts w:ascii="Times New Roman" w:hAnsi="Times New Roman" w:cs="Times New Roman"/>
        </w:rPr>
        <w:t xml:space="preserve"> E. JOANNARD-LARDANT, « L’articulation du pilier 2 avec les conventions fiscales internationales », op </w:t>
      </w:r>
      <w:proofErr w:type="spellStart"/>
      <w:r w:rsidRPr="00870837">
        <w:rPr>
          <w:rFonts w:ascii="Times New Roman" w:hAnsi="Times New Roman" w:cs="Times New Roman"/>
        </w:rPr>
        <w:t>cit</w:t>
      </w:r>
      <w:proofErr w:type="spellEnd"/>
      <w:r w:rsidRPr="00870837">
        <w:rPr>
          <w:rFonts w:ascii="Times New Roman" w:hAnsi="Times New Roman" w:cs="Times New Roman"/>
        </w:rPr>
        <w:t>, P.115.</w:t>
      </w:r>
    </w:p>
  </w:footnote>
  <w:footnote w:id="128">
    <w:p w14:paraId="7122C6EE" w14:textId="003CE645" w:rsidR="00150AD3" w:rsidRPr="00042801" w:rsidRDefault="00150AD3">
      <w:pPr>
        <w:pStyle w:val="Notedebasdepage"/>
        <w:rPr>
          <w:rFonts w:ascii="Times New Roman" w:hAnsi="Times New Roman" w:cs="Times New Roman"/>
        </w:rPr>
      </w:pPr>
      <w:r w:rsidRPr="00042801">
        <w:rPr>
          <w:rStyle w:val="Appelnotedebasdep"/>
          <w:rFonts w:ascii="Times New Roman" w:hAnsi="Times New Roman" w:cs="Times New Roman"/>
        </w:rPr>
        <w:footnoteRef/>
      </w:r>
      <w:r w:rsidRPr="00042801">
        <w:rPr>
          <w:rFonts w:ascii="Times New Roman" w:hAnsi="Times New Roman" w:cs="Times New Roman"/>
        </w:rPr>
        <w:t xml:space="preserve"> Ibidem, P. 115.</w:t>
      </w:r>
    </w:p>
  </w:footnote>
  <w:footnote w:id="129">
    <w:p w14:paraId="21C56146" w14:textId="504FD9C3" w:rsidR="00C760C5" w:rsidRPr="0059683E" w:rsidRDefault="00C760C5">
      <w:pPr>
        <w:pStyle w:val="Notedebasdepage"/>
        <w:rPr>
          <w:rFonts w:ascii="Times New Roman" w:hAnsi="Times New Roman" w:cs="Times New Roman"/>
        </w:rPr>
      </w:pPr>
      <w:r w:rsidRPr="0059683E">
        <w:rPr>
          <w:rStyle w:val="Appelnotedebasdep"/>
          <w:rFonts w:ascii="Times New Roman" w:hAnsi="Times New Roman" w:cs="Times New Roman"/>
        </w:rPr>
        <w:footnoteRef/>
      </w:r>
      <w:r w:rsidRPr="0059683E">
        <w:rPr>
          <w:rFonts w:ascii="Times New Roman" w:hAnsi="Times New Roman" w:cs="Times New Roman"/>
        </w:rPr>
        <w:t xml:space="preserve"> </w:t>
      </w:r>
      <w:r w:rsidR="00F92075" w:rsidRPr="0059683E">
        <w:rPr>
          <w:rFonts w:ascii="Times New Roman" w:hAnsi="Times New Roman" w:cs="Times New Roman"/>
        </w:rPr>
        <w:t>E. R. D</w:t>
      </w:r>
      <w:r w:rsidR="00314BEC" w:rsidRPr="0059683E">
        <w:rPr>
          <w:rFonts w:ascii="Times New Roman" w:hAnsi="Times New Roman" w:cs="Times New Roman"/>
        </w:rPr>
        <w:t xml:space="preserve">E LA BLETIERE, </w:t>
      </w:r>
      <w:r w:rsidR="005657A8" w:rsidRPr="0059683E">
        <w:rPr>
          <w:rFonts w:ascii="Times New Roman" w:hAnsi="Times New Roman" w:cs="Times New Roman"/>
        </w:rPr>
        <w:t>« </w:t>
      </w:r>
      <w:r w:rsidR="00314BEC" w:rsidRPr="0059683E">
        <w:rPr>
          <w:rFonts w:ascii="Times New Roman" w:hAnsi="Times New Roman" w:cs="Times New Roman"/>
        </w:rPr>
        <w:t>L’impôt du minimum mondial</w:t>
      </w:r>
      <w:r w:rsidR="005657A8" w:rsidRPr="0059683E">
        <w:rPr>
          <w:rFonts w:ascii="Times New Roman" w:hAnsi="Times New Roman" w:cs="Times New Roman"/>
        </w:rPr>
        <w:t> »</w:t>
      </w:r>
      <w:r w:rsidR="00314BEC" w:rsidRPr="0059683E">
        <w:rPr>
          <w:rFonts w:ascii="Times New Roman" w:hAnsi="Times New Roman" w:cs="Times New Roman"/>
        </w:rPr>
        <w:t xml:space="preserve">, op </w:t>
      </w:r>
      <w:proofErr w:type="spellStart"/>
      <w:r w:rsidR="00314BEC" w:rsidRPr="0059683E">
        <w:rPr>
          <w:rFonts w:ascii="Times New Roman" w:hAnsi="Times New Roman" w:cs="Times New Roman"/>
        </w:rPr>
        <w:t>cit</w:t>
      </w:r>
      <w:proofErr w:type="spellEnd"/>
      <w:r w:rsidR="00314BEC" w:rsidRPr="0059683E">
        <w:rPr>
          <w:rFonts w:ascii="Times New Roman" w:hAnsi="Times New Roman" w:cs="Times New Roman"/>
        </w:rPr>
        <w:t>, P.</w:t>
      </w:r>
      <w:r w:rsidR="00DA0669" w:rsidRPr="0059683E">
        <w:rPr>
          <w:rFonts w:ascii="Times New Roman" w:hAnsi="Times New Roman" w:cs="Times New Roman"/>
        </w:rPr>
        <w:t>13</w:t>
      </w:r>
    </w:p>
  </w:footnote>
  <w:footnote w:id="130">
    <w:p w14:paraId="000AF279" w14:textId="64AFE426" w:rsidR="004E58F6" w:rsidRPr="0059683E" w:rsidRDefault="004E58F6" w:rsidP="0059683E">
      <w:pPr>
        <w:pStyle w:val="Notedebasdepage"/>
        <w:jc w:val="both"/>
        <w:rPr>
          <w:rFonts w:ascii="Times New Roman" w:hAnsi="Times New Roman" w:cs="Times New Roman"/>
        </w:rPr>
      </w:pPr>
      <w:r w:rsidRPr="0059683E">
        <w:rPr>
          <w:rStyle w:val="Appelnotedebasdep"/>
          <w:rFonts w:ascii="Times New Roman" w:hAnsi="Times New Roman" w:cs="Times New Roman"/>
        </w:rPr>
        <w:footnoteRef/>
      </w:r>
      <w:r w:rsidRPr="0059683E">
        <w:rPr>
          <w:rFonts w:ascii="Times New Roman" w:hAnsi="Times New Roman" w:cs="Times New Roman"/>
        </w:rPr>
        <w:t xml:space="preserve"> P.</w:t>
      </w:r>
      <w:r w:rsidR="0059683E" w:rsidRPr="0059683E">
        <w:rPr>
          <w:rFonts w:ascii="Times New Roman" w:hAnsi="Times New Roman" w:cs="Times New Roman"/>
        </w:rPr>
        <w:t xml:space="preserve"> KOURALEVA-CAZALS, « La légitimité des normes fiscales d’origine internationale : Le rôle du législateur national (1</w:t>
      </w:r>
      <w:r w:rsidR="0059683E" w:rsidRPr="0059683E">
        <w:rPr>
          <w:rFonts w:ascii="Times New Roman" w:hAnsi="Times New Roman" w:cs="Times New Roman"/>
          <w:vertAlign w:val="superscript"/>
        </w:rPr>
        <w:t>er</w:t>
      </w:r>
      <w:r w:rsidR="0059683E" w:rsidRPr="0059683E">
        <w:rPr>
          <w:rFonts w:ascii="Times New Roman" w:hAnsi="Times New Roman" w:cs="Times New Roman"/>
        </w:rPr>
        <w:t xml:space="preserve"> volet), </w:t>
      </w:r>
      <w:r w:rsidR="0059683E" w:rsidRPr="0059683E">
        <w:rPr>
          <w:rFonts w:ascii="Times New Roman" w:hAnsi="Times New Roman" w:cs="Times New Roman"/>
          <w:i/>
          <w:iCs/>
        </w:rPr>
        <w:t>Fiscalité Internationale</w:t>
      </w:r>
      <w:r w:rsidR="0059683E" w:rsidRPr="0059683E">
        <w:rPr>
          <w:rFonts w:ascii="Times New Roman" w:hAnsi="Times New Roman" w:cs="Times New Roman"/>
        </w:rPr>
        <w:t xml:space="preserve">, n°4, 2025, P.17. </w:t>
      </w:r>
    </w:p>
  </w:footnote>
  <w:footnote w:id="131">
    <w:p w14:paraId="002151A4" w14:textId="3FE8AAFB" w:rsidR="00D568F9" w:rsidRPr="0059683E" w:rsidRDefault="00D568F9">
      <w:pPr>
        <w:pStyle w:val="Notedebasdepage"/>
        <w:rPr>
          <w:rFonts w:ascii="Times New Roman" w:hAnsi="Times New Roman" w:cs="Times New Roman"/>
        </w:rPr>
      </w:pPr>
      <w:r w:rsidRPr="0059683E">
        <w:rPr>
          <w:rStyle w:val="Appelnotedebasdep"/>
          <w:rFonts w:ascii="Times New Roman" w:hAnsi="Times New Roman" w:cs="Times New Roman"/>
        </w:rPr>
        <w:footnoteRef/>
      </w:r>
      <w:r w:rsidRPr="0059683E">
        <w:rPr>
          <w:rFonts w:ascii="Times New Roman" w:hAnsi="Times New Roman" w:cs="Times New Roman"/>
        </w:rPr>
        <w:t xml:space="preserve"> </w:t>
      </w:r>
      <w:r w:rsidR="00C57B9D" w:rsidRPr="0059683E">
        <w:rPr>
          <w:rFonts w:ascii="Times New Roman" w:hAnsi="Times New Roman" w:cs="Times New Roman"/>
        </w:rPr>
        <w:t>E. R. DE LA BLETIERE, « </w:t>
      </w:r>
      <w:r w:rsidR="002B4565" w:rsidRPr="0059683E">
        <w:rPr>
          <w:rFonts w:ascii="Times New Roman" w:hAnsi="Times New Roman" w:cs="Times New Roman"/>
        </w:rPr>
        <w:t xml:space="preserve">Etude des règles du </w:t>
      </w:r>
      <w:proofErr w:type="spellStart"/>
      <w:r w:rsidR="002B4565" w:rsidRPr="0059683E">
        <w:rPr>
          <w:rFonts w:ascii="Times New Roman" w:hAnsi="Times New Roman" w:cs="Times New Roman"/>
        </w:rPr>
        <w:t>GloBE</w:t>
      </w:r>
      <w:proofErr w:type="spellEnd"/>
      <w:r w:rsidR="002B4565" w:rsidRPr="0059683E">
        <w:rPr>
          <w:rFonts w:ascii="Times New Roman" w:hAnsi="Times New Roman" w:cs="Times New Roman"/>
        </w:rPr>
        <w:t xml:space="preserve"> » op </w:t>
      </w:r>
      <w:proofErr w:type="spellStart"/>
      <w:r w:rsidR="002B4565" w:rsidRPr="0059683E">
        <w:rPr>
          <w:rFonts w:ascii="Times New Roman" w:hAnsi="Times New Roman" w:cs="Times New Roman"/>
        </w:rPr>
        <w:t>cit</w:t>
      </w:r>
      <w:proofErr w:type="spellEnd"/>
      <w:r w:rsidR="002B4565" w:rsidRPr="0059683E">
        <w:rPr>
          <w:rFonts w:ascii="Times New Roman" w:hAnsi="Times New Roman" w:cs="Times New Roman"/>
        </w:rPr>
        <w:t>, P.</w:t>
      </w:r>
      <w:r w:rsidR="0077648E" w:rsidRPr="0059683E">
        <w:rPr>
          <w:rFonts w:ascii="Times New Roman" w:hAnsi="Times New Roman" w:cs="Times New Roman"/>
        </w:rPr>
        <w:t>23</w:t>
      </w:r>
    </w:p>
  </w:footnote>
  <w:footnote w:id="132">
    <w:p w14:paraId="2FDCCBA7" w14:textId="10520D18" w:rsidR="00505006" w:rsidRPr="0059683E" w:rsidRDefault="00505006">
      <w:pPr>
        <w:pStyle w:val="Notedebasdepage"/>
        <w:rPr>
          <w:rFonts w:ascii="Times New Roman" w:hAnsi="Times New Roman" w:cs="Times New Roman"/>
        </w:rPr>
      </w:pPr>
      <w:r w:rsidRPr="0059683E">
        <w:rPr>
          <w:rStyle w:val="Appelnotedebasdep"/>
          <w:rFonts w:ascii="Times New Roman" w:hAnsi="Times New Roman" w:cs="Times New Roman"/>
        </w:rPr>
        <w:footnoteRef/>
      </w:r>
      <w:r w:rsidRPr="0059683E">
        <w:rPr>
          <w:rFonts w:ascii="Times New Roman" w:hAnsi="Times New Roman" w:cs="Times New Roman"/>
        </w:rPr>
        <w:t xml:space="preserve"> CC 16 décembre 1999.</w:t>
      </w:r>
    </w:p>
  </w:footnote>
  <w:footnote w:id="133">
    <w:p w14:paraId="3C8E77DD" w14:textId="30A284C8" w:rsidR="00505006" w:rsidRPr="001E6876" w:rsidRDefault="00505006" w:rsidP="00456E41">
      <w:pPr>
        <w:pStyle w:val="Notedebasdepage"/>
        <w:jc w:val="both"/>
        <w:rPr>
          <w:rFonts w:ascii="Times New Roman" w:hAnsi="Times New Roman" w:cs="Times New Roman"/>
        </w:rPr>
      </w:pPr>
      <w:r w:rsidRPr="0059683E">
        <w:rPr>
          <w:rStyle w:val="Appelnotedebasdep"/>
          <w:rFonts w:ascii="Times New Roman" w:hAnsi="Times New Roman" w:cs="Times New Roman"/>
        </w:rPr>
        <w:footnoteRef/>
      </w:r>
      <w:r w:rsidRPr="0059683E">
        <w:rPr>
          <w:rFonts w:ascii="Times New Roman" w:hAnsi="Times New Roman" w:cs="Times New Roman"/>
        </w:rPr>
        <w:t xml:space="preserve"> CC, 27 juillet 2006</w:t>
      </w:r>
      <w:r w:rsidR="00456E41" w:rsidRPr="0059683E">
        <w:rPr>
          <w:rFonts w:ascii="Times New Roman" w:hAnsi="Times New Roman" w:cs="Times New Roman"/>
        </w:rPr>
        <w:t>-540 DC, Loi relative au droit d’auteur et aux droits voisins dans la société de l’information</w:t>
      </w:r>
    </w:p>
  </w:footnote>
  <w:footnote w:id="134">
    <w:p w14:paraId="64CDDD9E" w14:textId="37151C89" w:rsidR="00F4173F" w:rsidRPr="001E6876" w:rsidRDefault="00F4173F" w:rsidP="002B6483">
      <w:pPr>
        <w:pStyle w:val="Notedebasdepage"/>
        <w:jc w:val="both"/>
        <w:rPr>
          <w:rFonts w:ascii="Times New Roman" w:hAnsi="Times New Roman" w:cs="Times New Roman"/>
        </w:rPr>
      </w:pPr>
      <w:r w:rsidRPr="001E6876">
        <w:rPr>
          <w:rStyle w:val="Appelnotedebasdep"/>
          <w:rFonts w:ascii="Times New Roman" w:hAnsi="Times New Roman" w:cs="Times New Roman"/>
        </w:rPr>
        <w:footnoteRef/>
      </w:r>
      <w:r w:rsidRPr="001E6876">
        <w:rPr>
          <w:rFonts w:ascii="Times New Roman" w:hAnsi="Times New Roman" w:cs="Times New Roman"/>
        </w:rPr>
        <w:t xml:space="preserve"> CC, 28 </w:t>
      </w:r>
      <w:r w:rsidR="00A1622C" w:rsidRPr="001E6876">
        <w:rPr>
          <w:rFonts w:ascii="Times New Roman" w:hAnsi="Times New Roman" w:cs="Times New Roman"/>
        </w:rPr>
        <w:t>décembre</w:t>
      </w:r>
      <w:r w:rsidRPr="001E6876">
        <w:rPr>
          <w:rFonts w:ascii="Times New Roman" w:hAnsi="Times New Roman" w:cs="Times New Roman"/>
        </w:rPr>
        <w:t xml:space="preserve"> 2011, n°2011-644, Loi de finances pour 2012</w:t>
      </w:r>
      <w:r w:rsidR="00A1622C" w:rsidRPr="001E6876">
        <w:rPr>
          <w:rFonts w:ascii="Times New Roman" w:hAnsi="Times New Roman" w:cs="Times New Roman"/>
        </w:rPr>
        <w:t>, Considérant 17 &amp; CC, 29 Décembre 2013-685 DC, loi de finance pour 2014 considérant 30. Cité par G</w:t>
      </w:r>
      <w:r w:rsidR="002B6483" w:rsidRPr="001E6876">
        <w:rPr>
          <w:rFonts w:ascii="Times New Roman" w:hAnsi="Times New Roman" w:cs="Times New Roman"/>
        </w:rPr>
        <w:t xml:space="preserve">. BLANLUET, « Le Pilier 2 à l’épreuve de la constitution », </w:t>
      </w:r>
      <w:r w:rsidR="002B6483" w:rsidRPr="001E6876">
        <w:rPr>
          <w:rFonts w:ascii="Times New Roman" w:hAnsi="Times New Roman" w:cs="Times New Roman"/>
          <w:i/>
          <w:iCs/>
        </w:rPr>
        <w:t>Revue Fiscalité Internationale</w:t>
      </w:r>
      <w:r w:rsidR="002B6483" w:rsidRPr="001E6876">
        <w:rPr>
          <w:rFonts w:ascii="Times New Roman" w:hAnsi="Times New Roman" w:cs="Times New Roman"/>
        </w:rPr>
        <w:t>, n°2, 2022, P.140.</w:t>
      </w:r>
    </w:p>
  </w:footnote>
  <w:footnote w:id="135">
    <w:p w14:paraId="126CB946" w14:textId="77777777" w:rsidR="00EF6CC0" w:rsidRPr="001E6876" w:rsidRDefault="00EF6CC0" w:rsidP="00EF6CC0">
      <w:pPr>
        <w:pStyle w:val="Notedebasdepage"/>
        <w:rPr>
          <w:rFonts w:ascii="Times New Roman" w:hAnsi="Times New Roman" w:cs="Times New Roman"/>
        </w:rPr>
      </w:pPr>
      <w:r w:rsidRPr="001E6876">
        <w:rPr>
          <w:rStyle w:val="Appelnotedebasdep"/>
          <w:rFonts w:ascii="Times New Roman" w:hAnsi="Times New Roman" w:cs="Times New Roman"/>
        </w:rPr>
        <w:footnoteRef/>
      </w:r>
      <w:r w:rsidRPr="001E6876">
        <w:rPr>
          <w:rFonts w:ascii="Times New Roman" w:hAnsi="Times New Roman" w:cs="Times New Roman"/>
        </w:rPr>
        <w:t xml:space="preserve"> Cité Par M.N. DIOP, </w:t>
      </w:r>
      <w:r w:rsidRPr="001E6876">
        <w:rPr>
          <w:rFonts w:ascii="Times New Roman" w:hAnsi="Times New Roman" w:cs="Times New Roman"/>
          <w:i/>
          <w:iCs/>
        </w:rPr>
        <w:t>Le principe de la territorialité de l’impôt au Sénégal</w:t>
      </w:r>
      <w:r w:rsidRPr="001E6876">
        <w:rPr>
          <w:rFonts w:ascii="Times New Roman" w:hAnsi="Times New Roman" w:cs="Times New Roman"/>
        </w:rPr>
        <w:t xml:space="preserve">, op </w:t>
      </w:r>
      <w:proofErr w:type="spellStart"/>
      <w:r w:rsidRPr="001E6876">
        <w:rPr>
          <w:rFonts w:ascii="Times New Roman" w:hAnsi="Times New Roman" w:cs="Times New Roman"/>
        </w:rPr>
        <w:t>cit</w:t>
      </w:r>
      <w:proofErr w:type="spellEnd"/>
      <w:r w:rsidRPr="001E6876">
        <w:rPr>
          <w:rFonts w:ascii="Times New Roman" w:hAnsi="Times New Roman" w:cs="Times New Roman"/>
        </w:rPr>
        <w:t>, P.272.</w:t>
      </w:r>
    </w:p>
  </w:footnote>
  <w:footnote w:id="136">
    <w:p w14:paraId="700C79AF" w14:textId="77777777" w:rsidR="00EF6CC0" w:rsidRDefault="00EF6CC0" w:rsidP="00EF6CC0">
      <w:pPr>
        <w:pStyle w:val="Notedebasdepage"/>
      </w:pPr>
      <w:r w:rsidRPr="001E6876">
        <w:rPr>
          <w:rStyle w:val="Appelnotedebasdep"/>
          <w:rFonts w:ascii="Times New Roman" w:hAnsi="Times New Roman" w:cs="Times New Roman"/>
        </w:rPr>
        <w:footnoteRef/>
      </w:r>
      <w:r w:rsidRPr="001E6876">
        <w:rPr>
          <w:rFonts w:ascii="Times New Roman" w:hAnsi="Times New Roman" w:cs="Times New Roman"/>
        </w:rPr>
        <w:t xml:space="preserve"> G. TIXIER, </w:t>
      </w:r>
      <w:r w:rsidRPr="001E6876">
        <w:rPr>
          <w:rFonts w:ascii="Times New Roman" w:hAnsi="Times New Roman" w:cs="Times New Roman"/>
          <w:i/>
          <w:iCs/>
        </w:rPr>
        <w:t>Droit fiscal international</w:t>
      </w:r>
      <w:r w:rsidRPr="001E6876">
        <w:rPr>
          <w:rFonts w:ascii="Times New Roman" w:hAnsi="Times New Roman" w:cs="Times New Roman"/>
        </w:rPr>
        <w:t>, Paris, PUF, 1986, P.61.</w:t>
      </w:r>
    </w:p>
  </w:footnote>
  <w:footnote w:id="137">
    <w:p w14:paraId="40BB81DF" w14:textId="77777777" w:rsidR="00EF6CC0" w:rsidRPr="001E6876" w:rsidRDefault="00EF6CC0" w:rsidP="00EF6CC0">
      <w:pPr>
        <w:pStyle w:val="Notedebasdepage"/>
        <w:rPr>
          <w:rFonts w:ascii="Times New Roman" w:hAnsi="Times New Roman" w:cs="Times New Roman"/>
        </w:rPr>
      </w:pPr>
      <w:r w:rsidRPr="001E6876">
        <w:rPr>
          <w:rStyle w:val="Appelnotedebasdep"/>
          <w:rFonts w:ascii="Times New Roman" w:hAnsi="Times New Roman" w:cs="Times New Roman"/>
        </w:rPr>
        <w:footnoteRef/>
      </w:r>
      <w:r w:rsidRPr="001E6876">
        <w:rPr>
          <w:rFonts w:ascii="Times New Roman" w:hAnsi="Times New Roman" w:cs="Times New Roman"/>
        </w:rPr>
        <w:t xml:space="preserve"> D. GUTMANN, </w:t>
      </w:r>
      <w:r w:rsidRPr="001E6876">
        <w:rPr>
          <w:rFonts w:ascii="Times New Roman" w:hAnsi="Times New Roman" w:cs="Times New Roman"/>
          <w:i/>
          <w:iCs/>
        </w:rPr>
        <w:t>Sources et ressources de l’interprétation juridique</w:t>
      </w:r>
      <w:r w:rsidRPr="001E6876">
        <w:rPr>
          <w:rFonts w:ascii="Times New Roman" w:hAnsi="Times New Roman" w:cs="Times New Roman"/>
        </w:rPr>
        <w:t>, Paris, LGDJ, 2023, P.53.</w:t>
      </w:r>
    </w:p>
  </w:footnote>
  <w:footnote w:id="138">
    <w:p w14:paraId="2A3788C2" w14:textId="718B55E4" w:rsidR="003E518C" w:rsidRPr="001E6876" w:rsidRDefault="003E518C">
      <w:pPr>
        <w:pStyle w:val="Notedebasdepage"/>
        <w:rPr>
          <w:rFonts w:ascii="Times New Roman" w:hAnsi="Times New Roman" w:cs="Times New Roman"/>
        </w:rPr>
      </w:pPr>
      <w:r w:rsidRPr="001E6876">
        <w:rPr>
          <w:rStyle w:val="Appelnotedebasdep"/>
          <w:rFonts w:ascii="Times New Roman" w:hAnsi="Times New Roman" w:cs="Times New Roman"/>
        </w:rPr>
        <w:footnoteRef/>
      </w:r>
      <w:r w:rsidRPr="001E6876">
        <w:rPr>
          <w:rFonts w:ascii="Times New Roman" w:hAnsi="Times New Roman" w:cs="Times New Roman"/>
        </w:rPr>
        <w:t xml:space="preserve"> G. BLANLUET, « Le Pilier 2 à l’épreuve de la constitution </w:t>
      </w:r>
      <w:proofErr w:type="gramStart"/>
      <w:r w:rsidRPr="001E6876">
        <w:rPr>
          <w:rFonts w:ascii="Times New Roman" w:hAnsi="Times New Roman" w:cs="Times New Roman"/>
        </w:rPr>
        <w:t>»,op</w:t>
      </w:r>
      <w:proofErr w:type="gramEnd"/>
      <w:r w:rsidRPr="001E6876">
        <w:rPr>
          <w:rFonts w:ascii="Times New Roman" w:hAnsi="Times New Roman" w:cs="Times New Roman"/>
        </w:rPr>
        <w:t xml:space="preserve"> </w:t>
      </w:r>
      <w:proofErr w:type="spellStart"/>
      <w:r w:rsidRPr="001E6876">
        <w:rPr>
          <w:rFonts w:ascii="Times New Roman" w:hAnsi="Times New Roman" w:cs="Times New Roman"/>
        </w:rPr>
        <w:t>cit</w:t>
      </w:r>
      <w:proofErr w:type="spellEnd"/>
      <w:r w:rsidRPr="001E6876">
        <w:rPr>
          <w:rFonts w:ascii="Times New Roman" w:hAnsi="Times New Roman" w:cs="Times New Roman"/>
        </w:rPr>
        <w:t>, P.142</w:t>
      </w:r>
    </w:p>
  </w:footnote>
  <w:footnote w:id="139">
    <w:p w14:paraId="04429738" w14:textId="5F4EC054" w:rsidR="00826710" w:rsidRDefault="00826710">
      <w:pPr>
        <w:pStyle w:val="Notedebasdepage"/>
      </w:pPr>
      <w:r w:rsidRPr="001E6876">
        <w:rPr>
          <w:rStyle w:val="Appelnotedebasdep"/>
          <w:rFonts w:ascii="Times New Roman" w:hAnsi="Times New Roman" w:cs="Times New Roman"/>
        </w:rPr>
        <w:footnoteRef/>
      </w:r>
      <w:r w:rsidRPr="001E6876">
        <w:rPr>
          <w:rFonts w:ascii="Times New Roman" w:hAnsi="Times New Roman" w:cs="Times New Roman"/>
        </w:rPr>
        <w:t xml:space="preserve"> G. CARCASSONE, </w:t>
      </w:r>
      <w:r w:rsidRPr="001E6876">
        <w:rPr>
          <w:rFonts w:ascii="Times New Roman" w:hAnsi="Times New Roman" w:cs="Times New Roman"/>
          <w:i/>
          <w:iCs/>
        </w:rPr>
        <w:t>La Constitution</w:t>
      </w:r>
      <w:r w:rsidR="001E6876" w:rsidRPr="001E6876">
        <w:rPr>
          <w:rFonts w:ascii="Times New Roman" w:hAnsi="Times New Roman" w:cs="Times New Roman"/>
        </w:rPr>
        <w:t>,</w:t>
      </w:r>
      <w:r w:rsidRPr="001E6876">
        <w:rPr>
          <w:rFonts w:ascii="Times New Roman" w:hAnsi="Times New Roman" w:cs="Times New Roman"/>
        </w:rPr>
        <w:t xml:space="preserve"> Seuil, 2009, P.43.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3C09"/>
    <w:multiLevelType w:val="hybridMultilevel"/>
    <w:tmpl w:val="6972D8C4"/>
    <w:lvl w:ilvl="0" w:tplc="5E9ACB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6764BC"/>
    <w:multiLevelType w:val="hybridMultilevel"/>
    <w:tmpl w:val="A2C4B21C"/>
    <w:lvl w:ilvl="0" w:tplc="B944EAF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C2032F"/>
    <w:multiLevelType w:val="hybridMultilevel"/>
    <w:tmpl w:val="30103136"/>
    <w:lvl w:ilvl="0" w:tplc="91CEF93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A94E93"/>
    <w:multiLevelType w:val="hybridMultilevel"/>
    <w:tmpl w:val="5DC25310"/>
    <w:lvl w:ilvl="0" w:tplc="251E473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434F66"/>
    <w:multiLevelType w:val="hybridMultilevel"/>
    <w:tmpl w:val="417E0698"/>
    <w:lvl w:ilvl="0" w:tplc="5E9ACB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632740"/>
    <w:multiLevelType w:val="hybridMultilevel"/>
    <w:tmpl w:val="2DE8953C"/>
    <w:lvl w:ilvl="0" w:tplc="4000CE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473920"/>
    <w:multiLevelType w:val="hybridMultilevel"/>
    <w:tmpl w:val="AC0AA932"/>
    <w:lvl w:ilvl="0" w:tplc="B944EAF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1670E9"/>
    <w:multiLevelType w:val="hybridMultilevel"/>
    <w:tmpl w:val="EC425BB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E521B19"/>
    <w:multiLevelType w:val="hybridMultilevel"/>
    <w:tmpl w:val="6B307508"/>
    <w:lvl w:ilvl="0" w:tplc="01325C2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ED2D4A"/>
    <w:multiLevelType w:val="hybridMultilevel"/>
    <w:tmpl w:val="54FE1418"/>
    <w:lvl w:ilvl="0" w:tplc="01325C2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3B105A2"/>
    <w:multiLevelType w:val="hybridMultilevel"/>
    <w:tmpl w:val="8D0A36E6"/>
    <w:lvl w:ilvl="0" w:tplc="01325C2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7C2039"/>
    <w:multiLevelType w:val="hybridMultilevel"/>
    <w:tmpl w:val="B6C8A654"/>
    <w:lvl w:ilvl="0" w:tplc="01325C2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A45930"/>
    <w:multiLevelType w:val="hybridMultilevel"/>
    <w:tmpl w:val="AEA0E2FA"/>
    <w:lvl w:ilvl="0" w:tplc="01325C2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3553A3"/>
    <w:multiLevelType w:val="hybridMultilevel"/>
    <w:tmpl w:val="C3F29260"/>
    <w:lvl w:ilvl="0" w:tplc="BBF08F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F3C4512"/>
    <w:multiLevelType w:val="hybridMultilevel"/>
    <w:tmpl w:val="29AC0682"/>
    <w:lvl w:ilvl="0" w:tplc="5E9ACB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2F778C2"/>
    <w:multiLevelType w:val="hybridMultilevel"/>
    <w:tmpl w:val="01CEB264"/>
    <w:lvl w:ilvl="0" w:tplc="01325C2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F95DD0"/>
    <w:multiLevelType w:val="hybridMultilevel"/>
    <w:tmpl w:val="7C52F48C"/>
    <w:lvl w:ilvl="0" w:tplc="01325C2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9A56F21"/>
    <w:multiLevelType w:val="hybridMultilevel"/>
    <w:tmpl w:val="301E3C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61065896">
    <w:abstractNumId w:val="13"/>
  </w:num>
  <w:num w:numId="2" w16cid:durableId="1534732690">
    <w:abstractNumId w:val="17"/>
  </w:num>
  <w:num w:numId="3" w16cid:durableId="555163118">
    <w:abstractNumId w:val="15"/>
  </w:num>
  <w:num w:numId="4" w16cid:durableId="113868558">
    <w:abstractNumId w:val="3"/>
  </w:num>
  <w:num w:numId="5" w16cid:durableId="899904981">
    <w:abstractNumId w:val="4"/>
  </w:num>
  <w:num w:numId="6" w16cid:durableId="649140674">
    <w:abstractNumId w:val="16"/>
  </w:num>
  <w:num w:numId="7" w16cid:durableId="1745302299">
    <w:abstractNumId w:val="12"/>
  </w:num>
  <w:num w:numId="8" w16cid:durableId="376709660">
    <w:abstractNumId w:val="9"/>
  </w:num>
  <w:num w:numId="9" w16cid:durableId="1254048970">
    <w:abstractNumId w:val="2"/>
  </w:num>
  <w:num w:numId="10" w16cid:durableId="612054716">
    <w:abstractNumId w:val="14"/>
  </w:num>
  <w:num w:numId="11" w16cid:durableId="1489664579">
    <w:abstractNumId w:val="0"/>
  </w:num>
  <w:num w:numId="12" w16cid:durableId="1899972754">
    <w:abstractNumId w:val="6"/>
  </w:num>
  <w:num w:numId="13" w16cid:durableId="57945927">
    <w:abstractNumId w:val="1"/>
  </w:num>
  <w:num w:numId="14" w16cid:durableId="1506942277">
    <w:abstractNumId w:val="7"/>
  </w:num>
  <w:num w:numId="15" w16cid:durableId="140276628">
    <w:abstractNumId w:val="11"/>
  </w:num>
  <w:num w:numId="16" w16cid:durableId="568464476">
    <w:abstractNumId w:val="8"/>
  </w:num>
  <w:num w:numId="17" w16cid:durableId="531386618">
    <w:abstractNumId w:val="10"/>
  </w:num>
  <w:num w:numId="18" w16cid:durableId="926614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FF"/>
    <w:rsid w:val="0000177B"/>
    <w:rsid w:val="00001FBD"/>
    <w:rsid w:val="000028B9"/>
    <w:rsid w:val="000033A0"/>
    <w:rsid w:val="000034B2"/>
    <w:rsid w:val="000044A6"/>
    <w:rsid w:val="0000658B"/>
    <w:rsid w:val="00007B25"/>
    <w:rsid w:val="00007DF2"/>
    <w:rsid w:val="00010350"/>
    <w:rsid w:val="00010B36"/>
    <w:rsid w:val="00011214"/>
    <w:rsid w:val="0001271C"/>
    <w:rsid w:val="000127DC"/>
    <w:rsid w:val="00012B5E"/>
    <w:rsid w:val="0001455D"/>
    <w:rsid w:val="00015AA3"/>
    <w:rsid w:val="00016FBC"/>
    <w:rsid w:val="000179B2"/>
    <w:rsid w:val="00017F2C"/>
    <w:rsid w:val="0002087D"/>
    <w:rsid w:val="00020D7E"/>
    <w:rsid w:val="000213E2"/>
    <w:rsid w:val="00023108"/>
    <w:rsid w:val="00023E33"/>
    <w:rsid w:val="0002411E"/>
    <w:rsid w:val="000242CE"/>
    <w:rsid w:val="00024A47"/>
    <w:rsid w:val="000250AB"/>
    <w:rsid w:val="0002627A"/>
    <w:rsid w:val="000270A7"/>
    <w:rsid w:val="000271D2"/>
    <w:rsid w:val="000272DC"/>
    <w:rsid w:val="00027548"/>
    <w:rsid w:val="0002762B"/>
    <w:rsid w:val="00030F3E"/>
    <w:rsid w:val="00031042"/>
    <w:rsid w:val="00032054"/>
    <w:rsid w:val="00032C5A"/>
    <w:rsid w:val="000333CF"/>
    <w:rsid w:val="00033745"/>
    <w:rsid w:val="0003405A"/>
    <w:rsid w:val="00034447"/>
    <w:rsid w:val="000347C9"/>
    <w:rsid w:val="000355DD"/>
    <w:rsid w:val="0003591D"/>
    <w:rsid w:val="00035B6E"/>
    <w:rsid w:val="000365AF"/>
    <w:rsid w:val="00037B41"/>
    <w:rsid w:val="000405D0"/>
    <w:rsid w:val="00042018"/>
    <w:rsid w:val="00042801"/>
    <w:rsid w:val="00043464"/>
    <w:rsid w:val="0004377D"/>
    <w:rsid w:val="000443D6"/>
    <w:rsid w:val="000460DA"/>
    <w:rsid w:val="000462AD"/>
    <w:rsid w:val="00046483"/>
    <w:rsid w:val="00046B4C"/>
    <w:rsid w:val="00046C01"/>
    <w:rsid w:val="0004725C"/>
    <w:rsid w:val="00047264"/>
    <w:rsid w:val="000501F1"/>
    <w:rsid w:val="00050582"/>
    <w:rsid w:val="00051001"/>
    <w:rsid w:val="00051080"/>
    <w:rsid w:val="00052DAF"/>
    <w:rsid w:val="0005587D"/>
    <w:rsid w:val="000563CD"/>
    <w:rsid w:val="00056A25"/>
    <w:rsid w:val="00057CA6"/>
    <w:rsid w:val="00057DA9"/>
    <w:rsid w:val="00060508"/>
    <w:rsid w:val="00060AC2"/>
    <w:rsid w:val="00060FC1"/>
    <w:rsid w:val="000614A4"/>
    <w:rsid w:val="00061D94"/>
    <w:rsid w:val="0006270D"/>
    <w:rsid w:val="00062780"/>
    <w:rsid w:val="00063526"/>
    <w:rsid w:val="000636E7"/>
    <w:rsid w:val="00063B18"/>
    <w:rsid w:val="00064A97"/>
    <w:rsid w:val="0006565E"/>
    <w:rsid w:val="00065CC9"/>
    <w:rsid w:val="00065F82"/>
    <w:rsid w:val="000669E9"/>
    <w:rsid w:val="00067867"/>
    <w:rsid w:val="00067954"/>
    <w:rsid w:val="00067F43"/>
    <w:rsid w:val="00070773"/>
    <w:rsid w:val="0007110B"/>
    <w:rsid w:val="000712DD"/>
    <w:rsid w:val="000721D9"/>
    <w:rsid w:val="0007483A"/>
    <w:rsid w:val="00074DCE"/>
    <w:rsid w:val="00075274"/>
    <w:rsid w:val="000753C5"/>
    <w:rsid w:val="0007554D"/>
    <w:rsid w:val="0007584F"/>
    <w:rsid w:val="0007690A"/>
    <w:rsid w:val="0007693F"/>
    <w:rsid w:val="00077E02"/>
    <w:rsid w:val="00080619"/>
    <w:rsid w:val="000819CB"/>
    <w:rsid w:val="00082F85"/>
    <w:rsid w:val="00083D11"/>
    <w:rsid w:val="00085CFE"/>
    <w:rsid w:val="00085E04"/>
    <w:rsid w:val="00087296"/>
    <w:rsid w:val="0009004F"/>
    <w:rsid w:val="00090439"/>
    <w:rsid w:val="000913B0"/>
    <w:rsid w:val="0009275A"/>
    <w:rsid w:val="00092E6A"/>
    <w:rsid w:val="00094A49"/>
    <w:rsid w:val="0009554C"/>
    <w:rsid w:val="00096B18"/>
    <w:rsid w:val="00096CE0"/>
    <w:rsid w:val="0009760C"/>
    <w:rsid w:val="000A050F"/>
    <w:rsid w:val="000A0945"/>
    <w:rsid w:val="000A0BAB"/>
    <w:rsid w:val="000A0C0C"/>
    <w:rsid w:val="000A0C87"/>
    <w:rsid w:val="000A1573"/>
    <w:rsid w:val="000A2CB2"/>
    <w:rsid w:val="000A2DFE"/>
    <w:rsid w:val="000A3005"/>
    <w:rsid w:val="000A3E6C"/>
    <w:rsid w:val="000A41A2"/>
    <w:rsid w:val="000A4F1C"/>
    <w:rsid w:val="000A5F83"/>
    <w:rsid w:val="000A699B"/>
    <w:rsid w:val="000A6CFC"/>
    <w:rsid w:val="000B07B5"/>
    <w:rsid w:val="000B0978"/>
    <w:rsid w:val="000B0BE2"/>
    <w:rsid w:val="000B2082"/>
    <w:rsid w:val="000B3617"/>
    <w:rsid w:val="000B3685"/>
    <w:rsid w:val="000B4CA9"/>
    <w:rsid w:val="000B4EA0"/>
    <w:rsid w:val="000B5249"/>
    <w:rsid w:val="000B7BF9"/>
    <w:rsid w:val="000C0087"/>
    <w:rsid w:val="000C0919"/>
    <w:rsid w:val="000C2F81"/>
    <w:rsid w:val="000C33E6"/>
    <w:rsid w:val="000C3759"/>
    <w:rsid w:val="000C39D4"/>
    <w:rsid w:val="000C4D66"/>
    <w:rsid w:val="000C50E1"/>
    <w:rsid w:val="000C54E6"/>
    <w:rsid w:val="000C5B63"/>
    <w:rsid w:val="000C62A3"/>
    <w:rsid w:val="000C6371"/>
    <w:rsid w:val="000C70D2"/>
    <w:rsid w:val="000D02D4"/>
    <w:rsid w:val="000D04CB"/>
    <w:rsid w:val="000D07B1"/>
    <w:rsid w:val="000D1194"/>
    <w:rsid w:val="000D2EA2"/>
    <w:rsid w:val="000D30AA"/>
    <w:rsid w:val="000D3ECF"/>
    <w:rsid w:val="000D4CA9"/>
    <w:rsid w:val="000D5276"/>
    <w:rsid w:val="000D5335"/>
    <w:rsid w:val="000D6059"/>
    <w:rsid w:val="000D6C58"/>
    <w:rsid w:val="000D6E33"/>
    <w:rsid w:val="000D7350"/>
    <w:rsid w:val="000D737A"/>
    <w:rsid w:val="000D7B24"/>
    <w:rsid w:val="000D7C3B"/>
    <w:rsid w:val="000E0A31"/>
    <w:rsid w:val="000E0D0F"/>
    <w:rsid w:val="000E1B43"/>
    <w:rsid w:val="000E1B55"/>
    <w:rsid w:val="000E2118"/>
    <w:rsid w:val="000E4B26"/>
    <w:rsid w:val="000E5FAF"/>
    <w:rsid w:val="000E68D7"/>
    <w:rsid w:val="000E69D3"/>
    <w:rsid w:val="000E6EAF"/>
    <w:rsid w:val="000E6F17"/>
    <w:rsid w:val="000E7405"/>
    <w:rsid w:val="000E7EF3"/>
    <w:rsid w:val="000F011D"/>
    <w:rsid w:val="000F0B7B"/>
    <w:rsid w:val="000F0FB7"/>
    <w:rsid w:val="000F1732"/>
    <w:rsid w:val="000F33CA"/>
    <w:rsid w:val="000F487E"/>
    <w:rsid w:val="000F596E"/>
    <w:rsid w:val="000F5D5D"/>
    <w:rsid w:val="000F5DB9"/>
    <w:rsid w:val="000F61C0"/>
    <w:rsid w:val="000F7076"/>
    <w:rsid w:val="000F71E8"/>
    <w:rsid w:val="000F7247"/>
    <w:rsid w:val="000F7283"/>
    <w:rsid w:val="000F7BD2"/>
    <w:rsid w:val="00100AFA"/>
    <w:rsid w:val="001023DF"/>
    <w:rsid w:val="001033EB"/>
    <w:rsid w:val="00103561"/>
    <w:rsid w:val="00105464"/>
    <w:rsid w:val="00105CF4"/>
    <w:rsid w:val="001073EB"/>
    <w:rsid w:val="00107698"/>
    <w:rsid w:val="00111706"/>
    <w:rsid w:val="00111D28"/>
    <w:rsid w:val="001126DE"/>
    <w:rsid w:val="00113476"/>
    <w:rsid w:val="00113E48"/>
    <w:rsid w:val="001140B1"/>
    <w:rsid w:val="00114944"/>
    <w:rsid w:val="00114ED1"/>
    <w:rsid w:val="00115798"/>
    <w:rsid w:val="00115910"/>
    <w:rsid w:val="0011621D"/>
    <w:rsid w:val="0011742C"/>
    <w:rsid w:val="00121A28"/>
    <w:rsid w:val="00122132"/>
    <w:rsid w:val="00122428"/>
    <w:rsid w:val="00122E5B"/>
    <w:rsid w:val="00123133"/>
    <w:rsid w:val="001247D0"/>
    <w:rsid w:val="00124F3F"/>
    <w:rsid w:val="00125665"/>
    <w:rsid w:val="001258E8"/>
    <w:rsid w:val="00126D10"/>
    <w:rsid w:val="00130A33"/>
    <w:rsid w:val="0013114F"/>
    <w:rsid w:val="0013156A"/>
    <w:rsid w:val="001322D7"/>
    <w:rsid w:val="00134C97"/>
    <w:rsid w:val="00134F35"/>
    <w:rsid w:val="001365B0"/>
    <w:rsid w:val="00136D2C"/>
    <w:rsid w:val="001376C3"/>
    <w:rsid w:val="001379D6"/>
    <w:rsid w:val="0014007B"/>
    <w:rsid w:val="00141333"/>
    <w:rsid w:val="00141575"/>
    <w:rsid w:val="0014179B"/>
    <w:rsid w:val="00142582"/>
    <w:rsid w:val="00145D06"/>
    <w:rsid w:val="00145EF7"/>
    <w:rsid w:val="00146AF3"/>
    <w:rsid w:val="001502EF"/>
    <w:rsid w:val="00150AD3"/>
    <w:rsid w:val="00151DC3"/>
    <w:rsid w:val="00151E9B"/>
    <w:rsid w:val="00151F08"/>
    <w:rsid w:val="00152202"/>
    <w:rsid w:val="00152404"/>
    <w:rsid w:val="00152606"/>
    <w:rsid w:val="00155253"/>
    <w:rsid w:val="00155CAF"/>
    <w:rsid w:val="001578CA"/>
    <w:rsid w:val="00161220"/>
    <w:rsid w:val="00161682"/>
    <w:rsid w:val="00161E5B"/>
    <w:rsid w:val="001621F3"/>
    <w:rsid w:val="0016224E"/>
    <w:rsid w:val="00162BA8"/>
    <w:rsid w:val="00162C8B"/>
    <w:rsid w:val="00162D56"/>
    <w:rsid w:val="0016357E"/>
    <w:rsid w:val="00164327"/>
    <w:rsid w:val="00164517"/>
    <w:rsid w:val="00166AA5"/>
    <w:rsid w:val="00167061"/>
    <w:rsid w:val="001671F2"/>
    <w:rsid w:val="001673B9"/>
    <w:rsid w:val="00167B4D"/>
    <w:rsid w:val="00171899"/>
    <w:rsid w:val="00171DF4"/>
    <w:rsid w:val="001723D3"/>
    <w:rsid w:val="00172732"/>
    <w:rsid w:val="0017341A"/>
    <w:rsid w:val="00173CD1"/>
    <w:rsid w:val="00173DB4"/>
    <w:rsid w:val="00175D66"/>
    <w:rsid w:val="00176702"/>
    <w:rsid w:val="001767A8"/>
    <w:rsid w:val="00176CBB"/>
    <w:rsid w:val="001804AD"/>
    <w:rsid w:val="001806B1"/>
    <w:rsid w:val="0018075F"/>
    <w:rsid w:val="00180A01"/>
    <w:rsid w:val="00180A97"/>
    <w:rsid w:val="00180CA4"/>
    <w:rsid w:val="00180EF8"/>
    <w:rsid w:val="0018242C"/>
    <w:rsid w:val="00182517"/>
    <w:rsid w:val="00182AC5"/>
    <w:rsid w:val="00182CA9"/>
    <w:rsid w:val="00183ED4"/>
    <w:rsid w:val="00183EE7"/>
    <w:rsid w:val="001855F8"/>
    <w:rsid w:val="001859AE"/>
    <w:rsid w:val="00185A56"/>
    <w:rsid w:val="00185D90"/>
    <w:rsid w:val="00186E9E"/>
    <w:rsid w:val="00187BE6"/>
    <w:rsid w:val="00191300"/>
    <w:rsid w:val="001937F0"/>
    <w:rsid w:val="0019396A"/>
    <w:rsid w:val="001942EA"/>
    <w:rsid w:val="00194815"/>
    <w:rsid w:val="001951B6"/>
    <w:rsid w:val="001953CE"/>
    <w:rsid w:val="00196194"/>
    <w:rsid w:val="001962FA"/>
    <w:rsid w:val="001966FA"/>
    <w:rsid w:val="0019750C"/>
    <w:rsid w:val="001A0C85"/>
    <w:rsid w:val="001A13C6"/>
    <w:rsid w:val="001A312E"/>
    <w:rsid w:val="001A341B"/>
    <w:rsid w:val="001A3F32"/>
    <w:rsid w:val="001A5F00"/>
    <w:rsid w:val="001A6C5C"/>
    <w:rsid w:val="001A78B0"/>
    <w:rsid w:val="001A7BF8"/>
    <w:rsid w:val="001B0FC0"/>
    <w:rsid w:val="001B1403"/>
    <w:rsid w:val="001B1946"/>
    <w:rsid w:val="001B195A"/>
    <w:rsid w:val="001B1D9C"/>
    <w:rsid w:val="001B264A"/>
    <w:rsid w:val="001B438B"/>
    <w:rsid w:val="001B4781"/>
    <w:rsid w:val="001B59C2"/>
    <w:rsid w:val="001B605A"/>
    <w:rsid w:val="001B6349"/>
    <w:rsid w:val="001B6A72"/>
    <w:rsid w:val="001B721D"/>
    <w:rsid w:val="001C009C"/>
    <w:rsid w:val="001C0265"/>
    <w:rsid w:val="001C0EB2"/>
    <w:rsid w:val="001C171D"/>
    <w:rsid w:val="001C17A4"/>
    <w:rsid w:val="001C1F25"/>
    <w:rsid w:val="001C2C04"/>
    <w:rsid w:val="001C2D97"/>
    <w:rsid w:val="001C37C9"/>
    <w:rsid w:val="001C4660"/>
    <w:rsid w:val="001C59BA"/>
    <w:rsid w:val="001C6483"/>
    <w:rsid w:val="001C706C"/>
    <w:rsid w:val="001C7CBA"/>
    <w:rsid w:val="001D0119"/>
    <w:rsid w:val="001D0399"/>
    <w:rsid w:val="001D2BA0"/>
    <w:rsid w:val="001D3B18"/>
    <w:rsid w:val="001D4FF1"/>
    <w:rsid w:val="001D58B3"/>
    <w:rsid w:val="001D5C59"/>
    <w:rsid w:val="001D5DDC"/>
    <w:rsid w:val="001D646F"/>
    <w:rsid w:val="001D7354"/>
    <w:rsid w:val="001E033D"/>
    <w:rsid w:val="001E0EF0"/>
    <w:rsid w:val="001E1884"/>
    <w:rsid w:val="001E2CAD"/>
    <w:rsid w:val="001E35A9"/>
    <w:rsid w:val="001E39D3"/>
    <w:rsid w:val="001E5199"/>
    <w:rsid w:val="001E6876"/>
    <w:rsid w:val="001E6B7F"/>
    <w:rsid w:val="001E753D"/>
    <w:rsid w:val="001E76EA"/>
    <w:rsid w:val="001F0A58"/>
    <w:rsid w:val="001F1D5C"/>
    <w:rsid w:val="001F1DF8"/>
    <w:rsid w:val="001F30BF"/>
    <w:rsid w:val="001F46D9"/>
    <w:rsid w:val="001F4862"/>
    <w:rsid w:val="001F51BD"/>
    <w:rsid w:val="001F612D"/>
    <w:rsid w:val="001F71F0"/>
    <w:rsid w:val="001F7578"/>
    <w:rsid w:val="001F7781"/>
    <w:rsid w:val="001F7EA3"/>
    <w:rsid w:val="002009FA"/>
    <w:rsid w:val="00201C42"/>
    <w:rsid w:val="00201E79"/>
    <w:rsid w:val="00202350"/>
    <w:rsid w:val="00202E1A"/>
    <w:rsid w:val="0020354E"/>
    <w:rsid w:val="0020378F"/>
    <w:rsid w:val="00204BB0"/>
    <w:rsid w:val="00204CDA"/>
    <w:rsid w:val="00205509"/>
    <w:rsid w:val="00205766"/>
    <w:rsid w:val="00210777"/>
    <w:rsid w:val="00210AB7"/>
    <w:rsid w:val="00210C16"/>
    <w:rsid w:val="0021287D"/>
    <w:rsid w:val="00212AF0"/>
    <w:rsid w:val="00212EC8"/>
    <w:rsid w:val="00213F07"/>
    <w:rsid w:val="002144EE"/>
    <w:rsid w:val="002168EF"/>
    <w:rsid w:val="00216C4E"/>
    <w:rsid w:val="00216D15"/>
    <w:rsid w:val="00216E64"/>
    <w:rsid w:val="002213CA"/>
    <w:rsid w:val="00222DEA"/>
    <w:rsid w:val="0022314C"/>
    <w:rsid w:val="002250A9"/>
    <w:rsid w:val="002273AB"/>
    <w:rsid w:val="00227423"/>
    <w:rsid w:val="00227F3F"/>
    <w:rsid w:val="00230410"/>
    <w:rsid w:val="00230DD4"/>
    <w:rsid w:val="00231403"/>
    <w:rsid w:val="002314B3"/>
    <w:rsid w:val="002316BD"/>
    <w:rsid w:val="00232116"/>
    <w:rsid w:val="0023225A"/>
    <w:rsid w:val="00232C96"/>
    <w:rsid w:val="002330B9"/>
    <w:rsid w:val="002341CF"/>
    <w:rsid w:val="00234733"/>
    <w:rsid w:val="00234D87"/>
    <w:rsid w:val="00234E17"/>
    <w:rsid w:val="002354B0"/>
    <w:rsid w:val="002356BA"/>
    <w:rsid w:val="00236519"/>
    <w:rsid w:val="002369AC"/>
    <w:rsid w:val="00237044"/>
    <w:rsid w:val="0023767F"/>
    <w:rsid w:val="00237784"/>
    <w:rsid w:val="00237BFA"/>
    <w:rsid w:val="0024003E"/>
    <w:rsid w:val="002402FD"/>
    <w:rsid w:val="002407F0"/>
    <w:rsid w:val="00240FDC"/>
    <w:rsid w:val="00241106"/>
    <w:rsid w:val="002419E7"/>
    <w:rsid w:val="00242C25"/>
    <w:rsid w:val="00242FCC"/>
    <w:rsid w:val="00243424"/>
    <w:rsid w:val="00243B57"/>
    <w:rsid w:val="00243BEB"/>
    <w:rsid w:val="002442DD"/>
    <w:rsid w:val="00244FA5"/>
    <w:rsid w:val="002459BF"/>
    <w:rsid w:val="0024638D"/>
    <w:rsid w:val="002523F7"/>
    <w:rsid w:val="00252B7C"/>
    <w:rsid w:val="002539F1"/>
    <w:rsid w:val="0025503A"/>
    <w:rsid w:val="00255421"/>
    <w:rsid w:val="00255AD3"/>
    <w:rsid w:val="00255C4F"/>
    <w:rsid w:val="00255D88"/>
    <w:rsid w:val="00255F73"/>
    <w:rsid w:val="00256257"/>
    <w:rsid w:val="00257363"/>
    <w:rsid w:val="00257A87"/>
    <w:rsid w:val="00257DAC"/>
    <w:rsid w:val="002618EA"/>
    <w:rsid w:val="00264572"/>
    <w:rsid w:val="00265090"/>
    <w:rsid w:val="0026529F"/>
    <w:rsid w:val="00265BEF"/>
    <w:rsid w:val="00265DC5"/>
    <w:rsid w:val="00267DC0"/>
    <w:rsid w:val="00270326"/>
    <w:rsid w:val="00270657"/>
    <w:rsid w:val="00270B3F"/>
    <w:rsid w:val="00271661"/>
    <w:rsid w:val="002719D4"/>
    <w:rsid w:val="00272F68"/>
    <w:rsid w:val="00273147"/>
    <w:rsid w:val="00275203"/>
    <w:rsid w:val="0027702F"/>
    <w:rsid w:val="002773E7"/>
    <w:rsid w:val="00277985"/>
    <w:rsid w:val="00280034"/>
    <w:rsid w:val="00280D5B"/>
    <w:rsid w:val="00281576"/>
    <w:rsid w:val="002815B0"/>
    <w:rsid w:val="00282628"/>
    <w:rsid w:val="002828EA"/>
    <w:rsid w:val="00282D29"/>
    <w:rsid w:val="00282F9C"/>
    <w:rsid w:val="0028354B"/>
    <w:rsid w:val="00283563"/>
    <w:rsid w:val="00283AF6"/>
    <w:rsid w:val="0028592D"/>
    <w:rsid w:val="00286C06"/>
    <w:rsid w:val="00287268"/>
    <w:rsid w:val="00287912"/>
    <w:rsid w:val="00287E38"/>
    <w:rsid w:val="00291BF1"/>
    <w:rsid w:val="0029204A"/>
    <w:rsid w:val="002923D0"/>
    <w:rsid w:val="002929EC"/>
    <w:rsid w:val="00294DCC"/>
    <w:rsid w:val="00294F31"/>
    <w:rsid w:val="00296434"/>
    <w:rsid w:val="002A0C3F"/>
    <w:rsid w:val="002A1248"/>
    <w:rsid w:val="002A1BF9"/>
    <w:rsid w:val="002A2797"/>
    <w:rsid w:val="002A2A21"/>
    <w:rsid w:val="002A32DC"/>
    <w:rsid w:val="002A3437"/>
    <w:rsid w:val="002A399E"/>
    <w:rsid w:val="002A5968"/>
    <w:rsid w:val="002A5CA1"/>
    <w:rsid w:val="002A6A42"/>
    <w:rsid w:val="002A79BB"/>
    <w:rsid w:val="002A7E82"/>
    <w:rsid w:val="002B089D"/>
    <w:rsid w:val="002B1218"/>
    <w:rsid w:val="002B18F4"/>
    <w:rsid w:val="002B1EFE"/>
    <w:rsid w:val="002B235C"/>
    <w:rsid w:val="002B3320"/>
    <w:rsid w:val="002B4565"/>
    <w:rsid w:val="002B4C36"/>
    <w:rsid w:val="002B538D"/>
    <w:rsid w:val="002B6483"/>
    <w:rsid w:val="002B68DC"/>
    <w:rsid w:val="002B7323"/>
    <w:rsid w:val="002C06F1"/>
    <w:rsid w:val="002C074C"/>
    <w:rsid w:val="002C10CF"/>
    <w:rsid w:val="002C1B20"/>
    <w:rsid w:val="002C41CB"/>
    <w:rsid w:val="002C4D4F"/>
    <w:rsid w:val="002C6D6B"/>
    <w:rsid w:val="002D0301"/>
    <w:rsid w:val="002D07C9"/>
    <w:rsid w:val="002D1B85"/>
    <w:rsid w:val="002D1D8E"/>
    <w:rsid w:val="002D22F9"/>
    <w:rsid w:val="002D2A88"/>
    <w:rsid w:val="002D3024"/>
    <w:rsid w:val="002D3B8A"/>
    <w:rsid w:val="002D4576"/>
    <w:rsid w:val="002E224B"/>
    <w:rsid w:val="002E2E79"/>
    <w:rsid w:val="002E33AD"/>
    <w:rsid w:val="002E4550"/>
    <w:rsid w:val="002E481D"/>
    <w:rsid w:val="002E4D01"/>
    <w:rsid w:val="002E513C"/>
    <w:rsid w:val="002E642A"/>
    <w:rsid w:val="002E64CE"/>
    <w:rsid w:val="002E78EF"/>
    <w:rsid w:val="002F00EB"/>
    <w:rsid w:val="002F0271"/>
    <w:rsid w:val="002F0A2D"/>
    <w:rsid w:val="002F196D"/>
    <w:rsid w:val="002F29C9"/>
    <w:rsid w:val="002F462F"/>
    <w:rsid w:val="002F4D73"/>
    <w:rsid w:val="002F4FC3"/>
    <w:rsid w:val="002F5027"/>
    <w:rsid w:val="002F5B95"/>
    <w:rsid w:val="002F624D"/>
    <w:rsid w:val="002F75BF"/>
    <w:rsid w:val="003009CA"/>
    <w:rsid w:val="00300F11"/>
    <w:rsid w:val="003013F3"/>
    <w:rsid w:val="00301EFE"/>
    <w:rsid w:val="00302CF6"/>
    <w:rsid w:val="003037D5"/>
    <w:rsid w:val="00304D13"/>
    <w:rsid w:val="003056FD"/>
    <w:rsid w:val="00306250"/>
    <w:rsid w:val="003067D2"/>
    <w:rsid w:val="00306FA6"/>
    <w:rsid w:val="00307800"/>
    <w:rsid w:val="00310370"/>
    <w:rsid w:val="00311553"/>
    <w:rsid w:val="00311D08"/>
    <w:rsid w:val="003131B2"/>
    <w:rsid w:val="003142C7"/>
    <w:rsid w:val="0031465F"/>
    <w:rsid w:val="0031499E"/>
    <w:rsid w:val="00314BEC"/>
    <w:rsid w:val="00316490"/>
    <w:rsid w:val="00316F6F"/>
    <w:rsid w:val="003177A1"/>
    <w:rsid w:val="00320298"/>
    <w:rsid w:val="0032047C"/>
    <w:rsid w:val="003206CE"/>
    <w:rsid w:val="003214D8"/>
    <w:rsid w:val="00322747"/>
    <w:rsid w:val="00325042"/>
    <w:rsid w:val="0032662F"/>
    <w:rsid w:val="00326ADA"/>
    <w:rsid w:val="00326BC8"/>
    <w:rsid w:val="00327250"/>
    <w:rsid w:val="0033089E"/>
    <w:rsid w:val="00331F49"/>
    <w:rsid w:val="00332A5D"/>
    <w:rsid w:val="00334EFF"/>
    <w:rsid w:val="003354C1"/>
    <w:rsid w:val="00335965"/>
    <w:rsid w:val="00337A2C"/>
    <w:rsid w:val="00340296"/>
    <w:rsid w:val="00340526"/>
    <w:rsid w:val="00341CC7"/>
    <w:rsid w:val="00342284"/>
    <w:rsid w:val="00343075"/>
    <w:rsid w:val="00344812"/>
    <w:rsid w:val="0034493C"/>
    <w:rsid w:val="00346A04"/>
    <w:rsid w:val="00346B8C"/>
    <w:rsid w:val="003479CA"/>
    <w:rsid w:val="00350090"/>
    <w:rsid w:val="0035056D"/>
    <w:rsid w:val="00351BA0"/>
    <w:rsid w:val="00352BDA"/>
    <w:rsid w:val="00353879"/>
    <w:rsid w:val="00354237"/>
    <w:rsid w:val="00354EA7"/>
    <w:rsid w:val="00355038"/>
    <w:rsid w:val="003553ED"/>
    <w:rsid w:val="00355868"/>
    <w:rsid w:val="00355D49"/>
    <w:rsid w:val="00356164"/>
    <w:rsid w:val="003563C9"/>
    <w:rsid w:val="00356BFE"/>
    <w:rsid w:val="003574AC"/>
    <w:rsid w:val="00357D5F"/>
    <w:rsid w:val="00360A16"/>
    <w:rsid w:val="00363286"/>
    <w:rsid w:val="00363497"/>
    <w:rsid w:val="00364027"/>
    <w:rsid w:val="00365466"/>
    <w:rsid w:val="0036564D"/>
    <w:rsid w:val="00365FA0"/>
    <w:rsid w:val="00366A78"/>
    <w:rsid w:val="0036753B"/>
    <w:rsid w:val="00367661"/>
    <w:rsid w:val="003677A6"/>
    <w:rsid w:val="00370094"/>
    <w:rsid w:val="00370695"/>
    <w:rsid w:val="003707DC"/>
    <w:rsid w:val="003709A5"/>
    <w:rsid w:val="00370C86"/>
    <w:rsid w:val="0037108B"/>
    <w:rsid w:val="00372BD7"/>
    <w:rsid w:val="00373A18"/>
    <w:rsid w:val="00373B50"/>
    <w:rsid w:val="00373D12"/>
    <w:rsid w:val="00374553"/>
    <w:rsid w:val="003759EE"/>
    <w:rsid w:val="003768C4"/>
    <w:rsid w:val="00376DBC"/>
    <w:rsid w:val="00376E18"/>
    <w:rsid w:val="00377207"/>
    <w:rsid w:val="00377333"/>
    <w:rsid w:val="0037799B"/>
    <w:rsid w:val="00380115"/>
    <w:rsid w:val="00380322"/>
    <w:rsid w:val="00380531"/>
    <w:rsid w:val="0038098E"/>
    <w:rsid w:val="00381960"/>
    <w:rsid w:val="00381E9C"/>
    <w:rsid w:val="0038312F"/>
    <w:rsid w:val="00384A3E"/>
    <w:rsid w:val="0038547E"/>
    <w:rsid w:val="00385499"/>
    <w:rsid w:val="00387E7E"/>
    <w:rsid w:val="00387F29"/>
    <w:rsid w:val="003902A8"/>
    <w:rsid w:val="00390CE0"/>
    <w:rsid w:val="00391D3C"/>
    <w:rsid w:val="00392689"/>
    <w:rsid w:val="00392814"/>
    <w:rsid w:val="003942E4"/>
    <w:rsid w:val="00394F64"/>
    <w:rsid w:val="00395231"/>
    <w:rsid w:val="0039528C"/>
    <w:rsid w:val="003959C0"/>
    <w:rsid w:val="00396CD9"/>
    <w:rsid w:val="00397A0E"/>
    <w:rsid w:val="003A0301"/>
    <w:rsid w:val="003A03B2"/>
    <w:rsid w:val="003A0CAF"/>
    <w:rsid w:val="003A22BE"/>
    <w:rsid w:val="003A2922"/>
    <w:rsid w:val="003A347E"/>
    <w:rsid w:val="003A3CBC"/>
    <w:rsid w:val="003A3DF1"/>
    <w:rsid w:val="003A5137"/>
    <w:rsid w:val="003A5191"/>
    <w:rsid w:val="003A53F8"/>
    <w:rsid w:val="003A5688"/>
    <w:rsid w:val="003A6DAE"/>
    <w:rsid w:val="003B01F1"/>
    <w:rsid w:val="003B09E7"/>
    <w:rsid w:val="003B2475"/>
    <w:rsid w:val="003B2590"/>
    <w:rsid w:val="003B28A0"/>
    <w:rsid w:val="003B354D"/>
    <w:rsid w:val="003B375C"/>
    <w:rsid w:val="003B3A00"/>
    <w:rsid w:val="003B4123"/>
    <w:rsid w:val="003B4A1C"/>
    <w:rsid w:val="003B555E"/>
    <w:rsid w:val="003B5594"/>
    <w:rsid w:val="003B5704"/>
    <w:rsid w:val="003B5960"/>
    <w:rsid w:val="003B5B02"/>
    <w:rsid w:val="003B5F67"/>
    <w:rsid w:val="003B655C"/>
    <w:rsid w:val="003B6AEA"/>
    <w:rsid w:val="003B7229"/>
    <w:rsid w:val="003C06BF"/>
    <w:rsid w:val="003C0D2E"/>
    <w:rsid w:val="003C1160"/>
    <w:rsid w:val="003C1418"/>
    <w:rsid w:val="003C1BA8"/>
    <w:rsid w:val="003C1BC2"/>
    <w:rsid w:val="003C21FF"/>
    <w:rsid w:val="003C2235"/>
    <w:rsid w:val="003C225A"/>
    <w:rsid w:val="003C4876"/>
    <w:rsid w:val="003C48D2"/>
    <w:rsid w:val="003C4C5F"/>
    <w:rsid w:val="003C647C"/>
    <w:rsid w:val="003C70CE"/>
    <w:rsid w:val="003C7203"/>
    <w:rsid w:val="003C7A27"/>
    <w:rsid w:val="003D0067"/>
    <w:rsid w:val="003D1457"/>
    <w:rsid w:val="003D24D7"/>
    <w:rsid w:val="003D2F04"/>
    <w:rsid w:val="003D3500"/>
    <w:rsid w:val="003D3954"/>
    <w:rsid w:val="003D4869"/>
    <w:rsid w:val="003D5325"/>
    <w:rsid w:val="003D5A89"/>
    <w:rsid w:val="003D5B4A"/>
    <w:rsid w:val="003D5F7B"/>
    <w:rsid w:val="003D635F"/>
    <w:rsid w:val="003D715B"/>
    <w:rsid w:val="003D72C6"/>
    <w:rsid w:val="003D74A3"/>
    <w:rsid w:val="003E03AA"/>
    <w:rsid w:val="003E11CD"/>
    <w:rsid w:val="003E1C80"/>
    <w:rsid w:val="003E299C"/>
    <w:rsid w:val="003E3AC8"/>
    <w:rsid w:val="003E4880"/>
    <w:rsid w:val="003E4C6D"/>
    <w:rsid w:val="003E518C"/>
    <w:rsid w:val="003E61C1"/>
    <w:rsid w:val="003E6D5D"/>
    <w:rsid w:val="003E710F"/>
    <w:rsid w:val="003E72AE"/>
    <w:rsid w:val="003E72E1"/>
    <w:rsid w:val="003E73F5"/>
    <w:rsid w:val="003E76FF"/>
    <w:rsid w:val="003F05AD"/>
    <w:rsid w:val="003F079C"/>
    <w:rsid w:val="003F08BE"/>
    <w:rsid w:val="003F0C2E"/>
    <w:rsid w:val="003F1F73"/>
    <w:rsid w:val="003F27B8"/>
    <w:rsid w:val="003F2A36"/>
    <w:rsid w:val="003F3C86"/>
    <w:rsid w:val="003F4992"/>
    <w:rsid w:val="003F4AA6"/>
    <w:rsid w:val="003F4DD6"/>
    <w:rsid w:val="003F5088"/>
    <w:rsid w:val="003F5415"/>
    <w:rsid w:val="003F6B65"/>
    <w:rsid w:val="003F7115"/>
    <w:rsid w:val="003F7345"/>
    <w:rsid w:val="00403E60"/>
    <w:rsid w:val="0040463B"/>
    <w:rsid w:val="00404E2C"/>
    <w:rsid w:val="004056F7"/>
    <w:rsid w:val="00411F2B"/>
    <w:rsid w:val="004123A0"/>
    <w:rsid w:val="00412C09"/>
    <w:rsid w:val="00413858"/>
    <w:rsid w:val="00413A54"/>
    <w:rsid w:val="00413C9F"/>
    <w:rsid w:val="004166D8"/>
    <w:rsid w:val="00417359"/>
    <w:rsid w:val="00420031"/>
    <w:rsid w:val="00420413"/>
    <w:rsid w:val="00420782"/>
    <w:rsid w:val="00420DD3"/>
    <w:rsid w:val="00420DD5"/>
    <w:rsid w:val="00421D4D"/>
    <w:rsid w:val="00421DAB"/>
    <w:rsid w:val="00422B6C"/>
    <w:rsid w:val="00422D90"/>
    <w:rsid w:val="00423512"/>
    <w:rsid w:val="0042395D"/>
    <w:rsid w:val="004239D3"/>
    <w:rsid w:val="0042476D"/>
    <w:rsid w:val="00424C0D"/>
    <w:rsid w:val="00424D39"/>
    <w:rsid w:val="00426294"/>
    <w:rsid w:val="0042711B"/>
    <w:rsid w:val="0042771E"/>
    <w:rsid w:val="004304EE"/>
    <w:rsid w:val="00431981"/>
    <w:rsid w:val="00431CEF"/>
    <w:rsid w:val="00431D58"/>
    <w:rsid w:val="00432B13"/>
    <w:rsid w:val="004336C1"/>
    <w:rsid w:val="00433813"/>
    <w:rsid w:val="00433CC1"/>
    <w:rsid w:val="00434389"/>
    <w:rsid w:val="00435075"/>
    <w:rsid w:val="004371D9"/>
    <w:rsid w:val="004371EE"/>
    <w:rsid w:val="004377D0"/>
    <w:rsid w:val="0043783D"/>
    <w:rsid w:val="00437909"/>
    <w:rsid w:val="00440806"/>
    <w:rsid w:val="004411A4"/>
    <w:rsid w:val="00441899"/>
    <w:rsid w:val="00441CA3"/>
    <w:rsid w:val="004422D8"/>
    <w:rsid w:val="004431F0"/>
    <w:rsid w:val="00443417"/>
    <w:rsid w:val="00443975"/>
    <w:rsid w:val="00444F76"/>
    <w:rsid w:val="004453E4"/>
    <w:rsid w:val="00446AA5"/>
    <w:rsid w:val="00450880"/>
    <w:rsid w:val="00452BE1"/>
    <w:rsid w:val="004536C3"/>
    <w:rsid w:val="00453AEA"/>
    <w:rsid w:val="00453E02"/>
    <w:rsid w:val="00455320"/>
    <w:rsid w:val="0045634C"/>
    <w:rsid w:val="00456729"/>
    <w:rsid w:val="00456933"/>
    <w:rsid w:val="004569E0"/>
    <w:rsid w:val="00456E41"/>
    <w:rsid w:val="004572B4"/>
    <w:rsid w:val="004574C1"/>
    <w:rsid w:val="0045751E"/>
    <w:rsid w:val="004608EA"/>
    <w:rsid w:val="004609AD"/>
    <w:rsid w:val="00460B23"/>
    <w:rsid w:val="00462440"/>
    <w:rsid w:val="00464A20"/>
    <w:rsid w:val="0046572B"/>
    <w:rsid w:val="00465891"/>
    <w:rsid w:val="00465901"/>
    <w:rsid w:val="0046619B"/>
    <w:rsid w:val="00466711"/>
    <w:rsid w:val="00467B1A"/>
    <w:rsid w:val="00471D1A"/>
    <w:rsid w:val="0047237E"/>
    <w:rsid w:val="00472490"/>
    <w:rsid w:val="00472B73"/>
    <w:rsid w:val="004738DA"/>
    <w:rsid w:val="00474560"/>
    <w:rsid w:val="00475C51"/>
    <w:rsid w:val="00476C91"/>
    <w:rsid w:val="00480AD5"/>
    <w:rsid w:val="00480CAA"/>
    <w:rsid w:val="00482016"/>
    <w:rsid w:val="004822B8"/>
    <w:rsid w:val="00482FE6"/>
    <w:rsid w:val="004837B3"/>
    <w:rsid w:val="00483F13"/>
    <w:rsid w:val="004847D0"/>
    <w:rsid w:val="00485264"/>
    <w:rsid w:val="00485F78"/>
    <w:rsid w:val="00485FE0"/>
    <w:rsid w:val="00486BAD"/>
    <w:rsid w:val="00486FCD"/>
    <w:rsid w:val="00487030"/>
    <w:rsid w:val="0048786C"/>
    <w:rsid w:val="004906A9"/>
    <w:rsid w:val="00490C29"/>
    <w:rsid w:val="00491039"/>
    <w:rsid w:val="00491371"/>
    <w:rsid w:val="00492061"/>
    <w:rsid w:val="00493C49"/>
    <w:rsid w:val="0049438C"/>
    <w:rsid w:val="004957A0"/>
    <w:rsid w:val="004961F9"/>
    <w:rsid w:val="00497C73"/>
    <w:rsid w:val="004A01A2"/>
    <w:rsid w:val="004A03B8"/>
    <w:rsid w:val="004A087D"/>
    <w:rsid w:val="004A0E3E"/>
    <w:rsid w:val="004A167A"/>
    <w:rsid w:val="004A190B"/>
    <w:rsid w:val="004A2224"/>
    <w:rsid w:val="004A22FE"/>
    <w:rsid w:val="004A27A3"/>
    <w:rsid w:val="004A3D51"/>
    <w:rsid w:val="004A446F"/>
    <w:rsid w:val="004A48B5"/>
    <w:rsid w:val="004A4F84"/>
    <w:rsid w:val="004A5A16"/>
    <w:rsid w:val="004A5AA0"/>
    <w:rsid w:val="004A5C80"/>
    <w:rsid w:val="004A5D91"/>
    <w:rsid w:val="004A6A76"/>
    <w:rsid w:val="004A6AAB"/>
    <w:rsid w:val="004A6D74"/>
    <w:rsid w:val="004B0A55"/>
    <w:rsid w:val="004B1310"/>
    <w:rsid w:val="004B1EC4"/>
    <w:rsid w:val="004B20B8"/>
    <w:rsid w:val="004B3888"/>
    <w:rsid w:val="004B4988"/>
    <w:rsid w:val="004B5939"/>
    <w:rsid w:val="004B5EA7"/>
    <w:rsid w:val="004B6DDA"/>
    <w:rsid w:val="004B6EBB"/>
    <w:rsid w:val="004B74CF"/>
    <w:rsid w:val="004B7563"/>
    <w:rsid w:val="004C115A"/>
    <w:rsid w:val="004C1831"/>
    <w:rsid w:val="004C1C99"/>
    <w:rsid w:val="004C2494"/>
    <w:rsid w:val="004C38A1"/>
    <w:rsid w:val="004C5E3C"/>
    <w:rsid w:val="004C5F5F"/>
    <w:rsid w:val="004C6759"/>
    <w:rsid w:val="004D0240"/>
    <w:rsid w:val="004D065B"/>
    <w:rsid w:val="004D083C"/>
    <w:rsid w:val="004D0AA7"/>
    <w:rsid w:val="004D1248"/>
    <w:rsid w:val="004D1C44"/>
    <w:rsid w:val="004D2660"/>
    <w:rsid w:val="004D33A7"/>
    <w:rsid w:val="004D40CD"/>
    <w:rsid w:val="004D45E6"/>
    <w:rsid w:val="004D79D1"/>
    <w:rsid w:val="004D7B0F"/>
    <w:rsid w:val="004D7FE8"/>
    <w:rsid w:val="004E0297"/>
    <w:rsid w:val="004E08F3"/>
    <w:rsid w:val="004E0C75"/>
    <w:rsid w:val="004E118C"/>
    <w:rsid w:val="004E1402"/>
    <w:rsid w:val="004E14C4"/>
    <w:rsid w:val="004E3319"/>
    <w:rsid w:val="004E35DB"/>
    <w:rsid w:val="004E37C5"/>
    <w:rsid w:val="004E3D91"/>
    <w:rsid w:val="004E4C6E"/>
    <w:rsid w:val="004E4D4D"/>
    <w:rsid w:val="004E58F6"/>
    <w:rsid w:val="004E5907"/>
    <w:rsid w:val="004E6709"/>
    <w:rsid w:val="004E72B8"/>
    <w:rsid w:val="004E7316"/>
    <w:rsid w:val="004E78AA"/>
    <w:rsid w:val="004F07D2"/>
    <w:rsid w:val="004F0CC4"/>
    <w:rsid w:val="004F0D5D"/>
    <w:rsid w:val="004F1306"/>
    <w:rsid w:val="004F1609"/>
    <w:rsid w:val="004F1A2C"/>
    <w:rsid w:val="004F2858"/>
    <w:rsid w:val="004F2A2D"/>
    <w:rsid w:val="004F2E38"/>
    <w:rsid w:val="004F33DF"/>
    <w:rsid w:val="004F3B0E"/>
    <w:rsid w:val="004F449C"/>
    <w:rsid w:val="004F4727"/>
    <w:rsid w:val="004F4830"/>
    <w:rsid w:val="004F7D77"/>
    <w:rsid w:val="00500C7F"/>
    <w:rsid w:val="00501304"/>
    <w:rsid w:val="00503581"/>
    <w:rsid w:val="00503748"/>
    <w:rsid w:val="00503DE7"/>
    <w:rsid w:val="00504074"/>
    <w:rsid w:val="00505006"/>
    <w:rsid w:val="00505784"/>
    <w:rsid w:val="00507939"/>
    <w:rsid w:val="005079FE"/>
    <w:rsid w:val="00507DBD"/>
    <w:rsid w:val="00513992"/>
    <w:rsid w:val="005145DE"/>
    <w:rsid w:val="005154FF"/>
    <w:rsid w:val="00515520"/>
    <w:rsid w:val="0051602C"/>
    <w:rsid w:val="0051682B"/>
    <w:rsid w:val="00516A38"/>
    <w:rsid w:val="00517119"/>
    <w:rsid w:val="00517614"/>
    <w:rsid w:val="005204B9"/>
    <w:rsid w:val="00520BD6"/>
    <w:rsid w:val="00522F2F"/>
    <w:rsid w:val="00523711"/>
    <w:rsid w:val="005238C3"/>
    <w:rsid w:val="00523E1D"/>
    <w:rsid w:val="00524C7C"/>
    <w:rsid w:val="0052566C"/>
    <w:rsid w:val="00525CFA"/>
    <w:rsid w:val="00526740"/>
    <w:rsid w:val="005268F1"/>
    <w:rsid w:val="00526D37"/>
    <w:rsid w:val="0053087A"/>
    <w:rsid w:val="005311A2"/>
    <w:rsid w:val="00531851"/>
    <w:rsid w:val="00531C32"/>
    <w:rsid w:val="00533AF8"/>
    <w:rsid w:val="005348A6"/>
    <w:rsid w:val="00535657"/>
    <w:rsid w:val="00535964"/>
    <w:rsid w:val="00535F32"/>
    <w:rsid w:val="00536710"/>
    <w:rsid w:val="00536D5D"/>
    <w:rsid w:val="005401B3"/>
    <w:rsid w:val="00540E0E"/>
    <w:rsid w:val="00541317"/>
    <w:rsid w:val="005413FC"/>
    <w:rsid w:val="005416B0"/>
    <w:rsid w:val="00541B58"/>
    <w:rsid w:val="00541FBD"/>
    <w:rsid w:val="005420EA"/>
    <w:rsid w:val="00542FD3"/>
    <w:rsid w:val="00544695"/>
    <w:rsid w:val="00544B42"/>
    <w:rsid w:val="00545F2F"/>
    <w:rsid w:val="005471CB"/>
    <w:rsid w:val="005471D2"/>
    <w:rsid w:val="00550010"/>
    <w:rsid w:val="0055059C"/>
    <w:rsid w:val="005514AC"/>
    <w:rsid w:val="005514B7"/>
    <w:rsid w:val="00551CC5"/>
    <w:rsid w:val="00551F27"/>
    <w:rsid w:val="00552A8A"/>
    <w:rsid w:val="005535C9"/>
    <w:rsid w:val="0055459E"/>
    <w:rsid w:val="00554C25"/>
    <w:rsid w:val="005555B9"/>
    <w:rsid w:val="005568C2"/>
    <w:rsid w:val="00556DAF"/>
    <w:rsid w:val="00556FF5"/>
    <w:rsid w:val="005616A7"/>
    <w:rsid w:val="005626AB"/>
    <w:rsid w:val="005630F3"/>
    <w:rsid w:val="00563CF9"/>
    <w:rsid w:val="00563ED9"/>
    <w:rsid w:val="00564749"/>
    <w:rsid w:val="005657A8"/>
    <w:rsid w:val="005659AE"/>
    <w:rsid w:val="00565AA4"/>
    <w:rsid w:val="00566778"/>
    <w:rsid w:val="00570612"/>
    <w:rsid w:val="00570C3F"/>
    <w:rsid w:val="00571399"/>
    <w:rsid w:val="005728AC"/>
    <w:rsid w:val="005728D5"/>
    <w:rsid w:val="00572BC4"/>
    <w:rsid w:val="005734C1"/>
    <w:rsid w:val="0057371F"/>
    <w:rsid w:val="0057413F"/>
    <w:rsid w:val="00576135"/>
    <w:rsid w:val="00576621"/>
    <w:rsid w:val="00577629"/>
    <w:rsid w:val="005777F3"/>
    <w:rsid w:val="0058094B"/>
    <w:rsid w:val="00580B6D"/>
    <w:rsid w:val="00581196"/>
    <w:rsid w:val="005816C4"/>
    <w:rsid w:val="0058183D"/>
    <w:rsid w:val="00582039"/>
    <w:rsid w:val="00583743"/>
    <w:rsid w:val="00583D6B"/>
    <w:rsid w:val="0058523E"/>
    <w:rsid w:val="005855F5"/>
    <w:rsid w:val="005862B1"/>
    <w:rsid w:val="00586719"/>
    <w:rsid w:val="00586734"/>
    <w:rsid w:val="00587B3F"/>
    <w:rsid w:val="00587BAF"/>
    <w:rsid w:val="00591535"/>
    <w:rsid w:val="00592202"/>
    <w:rsid w:val="00592682"/>
    <w:rsid w:val="00593278"/>
    <w:rsid w:val="0059486C"/>
    <w:rsid w:val="00595057"/>
    <w:rsid w:val="00595187"/>
    <w:rsid w:val="00595602"/>
    <w:rsid w:val="0059601E"/>
    <w:rsid w:val="0059683E"/>
    <w:rsid w:val="00597989"/>
    <w:rsid w:val="005A071B"/>
    <w:rsid w:val="005A07D2"/>
    <w:rsid w:val="005A0906"/>
    <w:rsid w:val="005A0932"/>
    <w:rsid w:val="005A0B60"/>
    <w:rsid w:val="005A3A3C"/>
    <w:rsid w:val="005A43F3"/>
    <w:rsid w:val="005A4438"/>
    <w:rsid w:val="005A4E29"/>
    <w:rsid w:val="005A5701"/>
    <w:rsid w:val="005A600B"/>
    <w:rsid w:val="005A60E8"/>
    <w:rsid w:val="005B3A5B"/>
    <w:rsid w:val="005B501A"/>
    <w:rsid w:val="005B51BF"/>
    <w:rsid w:val="005B6174"/>
    <w:rsid w:val="005B68A6"/>
    <w:rsid w:val="005B7011"/>
    <w:rsid w:val="005B7833"/>
    <w:rsid w:val="005B7A9F"/>
    <w:rsid w:val="005C052E"/>
    <w:rsid w:val="005C1E82"/>
    <w:rsid w:val="005C1EED"/>
    <w:rsid w:val="005C2B2E"/>
    <w:rsid w:val="005C2FCB"/>
    <w:rsid w:val="005C43FB"/>
    <w:rsid w:val="005C4507"/>
    <w:rsid w:val="005C4A3B"/>
    <w:rsid w:val="005C4BA3"/>
    <w:rsid w:val="005C4C1E"/>
    <w:rsid w:val="005C4E26"/>
    <w:rsid w:val="005C50B9"/>
    <w:rsid w:val="005C7FA5"/>
    <w:rsid w:val="005D270B"/>
    <w:rsid w:val="005D3AD7"/>
    <w:rsid w:val="005D4457"/>
    <w:rsid w:val="005D487B"/>
    <w:rsid w:val="005D490E"/>
    <w:rsid w:val="005D5AED"/>
    <w:rsid w:val="005D5CE0"/>
    <w:rsid w:val="005D5E14"/>
    <w:rsid w:val="005D6B86"/>
    <w:rsid w:val="005D7F7E"/>
    <w:rsid w:val="005E00A2"/>
    <w:rsid w:val="005E08EA"/>
    <w:rsid w:val="005E1060"/>
    <w:rsid w:val="005E10B4"/>
    <w:rsid w:val="005E11FC"/>
    <w:rsid w:val="005E19FF"/>
    <w:rsid w:val="005E241B"/>
    <w:rsid w:val="005E3A79"/>
    <w:rsid w:val="005E43C8"/>
    <w:rsid w:val="005E48BF"/>
    <w:rsid w:val="005E6102"/>
    <w:rsid w:val="005E6563"/>
    <w:rsid w:val="005E6730"/>
    <w:rsid w:val="005E6776"/>
    <w:rsid w:val="005E6CA9"/>
    <w:rsid w:val="005E786F"/>
    <w:rsid w:val="005F1554"/>
    <w:rsid w:val="005F18E6"/>
    <w:rsid w:val="005F1C4C"/>
    <w:rsid w:val="005F218D"/>
    <w:rsid w:val="005F2BC6"/>
    <w:rsid w:val="005F3763"/>
    <w:rsid w:val="005F55D5"/>
    <w:rsid w:val="005F594D"/>
    <w:rsid w:val="005F66FC"/>
    <w:rsid w:val="005F694D"/>
    <w:rsid w:val="005F6FD3"/>
    <w:rsid w:val="005F6FF8"/>
    <w:rsid w:val="005F7070"/>
    <w:rsid w:val="005F70B1"/>
    <w:rsid w:val="0060015C"/>
    <w:rsid w:val="00600637"/>
    <w:rsid w:val="00600D5C"/>
    <w:rsid w:val="0060137D"/>
    <w:rsid w:val="00601552"/>
    <w:rsid w:val="00601762"/>
    <w:rsid w:val="00601773"/>
    <w:rsid w:val="00601C3A"/>
    <w:rsid w:val="006023F2"/>
    <w:rsid w:val="00602454"/>
    <w:rsid w:val="006045A1"/>
    <w:rsid w:val="00604C30"/>
    <w:rsid w:val="006056BB"/>
    <w:rsid w:val="00605DF5"/>
    <w:rsid w:val="00606C51"/>
    <w:rsid w:val="006079E2"/>
    <w:rsid w:val="00610232"/>
    <w:rsid w:val="00610D1B"/>
    <w:rsid w:val="00611781"/>
    <w:rsid w:val="00612476"/>
    <w:rsid w:val="00612F4E"/>
    <w:rsid w:val="00613B69"/>
    <w:rsid w:val="006144FD"/>
    <w:rsid w:val="00614AD1"/>
    <w:rsid w:val="00614CBF"/>
    <w:rsid w:val="00615B79"/>
    <w:rsid w:val="00616123"/>
    <w:rsid w:val="00616DE8"/>
    <w:rsid w:val="00616F0D"/>
    <w:rsid w:val="00617FC9"/>
    <w:rsid w:val="0062099C"/>
    <w:rsid w:val="00620B12"/>
    <w:rsid w:val="006212E9"/>
    <w:rsid w:val="00621C08"/>
    <w:rsid w:val="00621C31"/>
    <w:rsid w:val="00622CEA"/>
    <w:rsid w:val="006239F0"/>
    <w:rsid w:val="00624732"/>
    <w:rsid w:val="00625E01"/>
    <w:rsid w:val="00626530"/>
    <w:rsid w:val="00627D2D"/>
    <w:rsid w:val="00627FA6"/>
    <w:rsid w:val="00630138"/>
    <w:rsid w:val="0063077F"/>
    <w:rsid w:val="00630ED2"/>
    <w:rsid w:val="00630F27"/>
    <w:rsid w:val="00630F2E"/>
    <w:rsid w:val="0063112F"/>
    <w:rsid w:val="00632819"/>
    <w:rsid w:val="006336A6"/>
    <w:rsid w:val="00633850"/>
    <w:rsid w:val="00633B4E"/>
    <w:rsid w:val="00633C69"/>
    <w:rsid w:val="00633DE8"/>
    <w:rsid w:val="00633EC5"/>
    <w:rsid w:val="006342EB"/>
    <w:rsid w:val="00634FE6"/>
    <w:rsid w:val="006357FD"/>
    <w:rsid w:val="006360C7"/>
    <w:rsid w:val="006372AF"/>
    <w:rsid w:val="00637533"/>
    <w:rsid w:val="006403F5"/>
    <w:rsid w:val="00640DAF"/>
    <w:rsid w:val="00640EC9"/>
    <w:rsid w:val="0064150A"/>
    <w:rsid w:val="006421D8"/>
    <w:rsid w:val="00644EA8"/>
    <w:rsid w:val="006454B6"/>
    <w:rsid w:val="006454FF"/>
    <w:rsid w:val="00645C51"/>
    <w:rsid w:val="006471C7"/>
    <w:rsid w:val="00647832"/>
    <w:rsid w:val="00647BB4"/>
    <w:rsid w:val="00647DFC"/>
    <w:rsid w:val="00651158"/>
    <w:rsid w:val="006518AB"/>
    <w:rsid w:val="00652082"/>
    <w:rsid w:val="006520C4"/>
    <w:rsid w:val="006529AF"/>
    <w:rsid w:val="00652A8E"/>
    <w:rsid w:val="00653586"/>
    <w:rsid w:val="006538A5"/>
    <w:rsid w:val="00654444"/>
    <w:rsid w:val="006546B8"/>
    <w:rsid w:val="00655793"/>
    <w:rsid w:val="006567BB"/>
    <w:rsid w:val="00657222"/>
    <w:rsid w:val="00657A51"/>
    <w:rsid w:val="00657AC0"/>
    <w:rsid w:val="00657C4D"/>
    <w:rsid w:val="00660486"/>
    <w:rsid w:val="00662B87"/>
    <w:rsid w:val="006641C9"/>
    <w:rsid w:val="00664358"/>
    <w:rsid w:val="00666C5E"/>
    <w:rsid w:val="00667992"/>
    <w:rsid w:val="00667E51"/>
    <w:rsid w:val="00667FAD"/>
    <w:rsid w:val="00670805"/>
    <w:rsid w:val="00670F17"/>
    <w:rsid w:val="00671C84"/>
    <w:rsid w:val="0067289F"/>
    <w:rsid w:val="00672A9E"/>
    <w:rsid w:val="00673047"/>
    <w:rsid w:val="0067456D"/>
    <w:rsid w:val="00674825"/>
    <w:rsid w:val="0067518E"/>
    <w:rsid w:val="006755B9"/>
    <w:rsid w:val="00675667"/>
    <w:rsid w:val="0067686C"/>
    <w:rsid w:val="00676CF6"/>
    <w:rsid w:val="00681C1E"/>
    <w:rsid w:val="00681CCD"/>
    <w:rsid w:val="0068247F"/>
    <w:rsid w:val="00682F22"/>
    <w:rsid w:val="00683415"/>
    <w:rsid w:val="00684112"/>
    <w:rsid w:val="00685881"/>
    <w:rsid w:val="00687B3A"/>
    <w:rsid w:val="006902FF"/>
    <w:rsid w:val="00692ADA"/>
    <w:rsid w:val="00693EFD"/>
    <w:rsid w:val="00693F58"/>
    <w:rsid w:val="00694594"/>
    <w:rsid w:val="00695206"/>
    <w:rsid w:val="00695B6C"/>
    <w:rsid w:val="00697248"/>
    <w:rsid w:val="006977F9"/>
    <w:rsid w:val="006A022A"/>
    <w:rsid w:val="006A12A0"/>
    <w:rsid w:val="006A2295"/>
    <w:rsid w:val="006A2DE7"/>
    <w:rsid w:val="006A2E8A"/>
    <w:rsid w:val="006A31AF"/>
    <w:rsid w:val="006A3E80"/>
    <w:rsid w:val="006A47D7"/>
    <w:rsid w:val="006A4A47"/>
    <w:rsid w:val="006A5A0C"/>
    <w:rsid w:val="006A5F99"/>
    <w:rsid w:val="006A62C1"/>
    <w:rsid w:val="006A79B9"/>
    <w:rsid w:val="006B140D"/>
    <w:rsid w:val="006B17D7"/>
    <w:rsid w:val="006B25E9"/>
    <w:rsid w:val="006B2BAD"/>
    <w:rsid w:val="006B3818"/>
    <w:rsid w:val="006B4814"/>
    <w:rsid w:val="006B5FF3"/>
    <w:rsid w:val="006B646E"/>
    <w:rsid w:val="006B6592"/>
    <w:rsid w:val="006B7479"/>
    <w:rsid w:val="006B7864"/>
    <w:rsid w:val="006B7F33"/>
    <w:rsid w:val="006C01A5"/>
    <w:rsid w:val="006C3AAA"/>
    <w:rsid w:val="006C454C"/>
    <w:rsid w:val="006C46FC"/>
    <w:rsid w:val="006C4D7B"/>
    <w:rsid w:val="006C62C7"/>
    <w:rsid w:val="006C7257"/>
    <w:rsid w:val="006C7CE5"/>
    <w:rsid w:val="006C7F69"/>
    <w:rsid w:val="006D0D8C"/>
    <w:rsid w:val="006D0EC1"/>
    <w:rsid w:val="006D16F7"/>
    <w:rsid w:val="006D18DC"/>
    <w:rsid w:val="006D3096"/>
    <w:rsid w:val="006D3260"/>
    <w:rsid w:val="006D32C5"/>
    <w:rsid w:val="006D3A36"/>
    <w:rsid w:val="006D4747"/>
    <w:rsid w:val="006D4A92"/>
    <w:rsid w:val="006D545D"/>
    <w:rsid w:val="006D7107"/>
    <w:rsid w:val="006D7BF0"/>
    <w:rsid w:val="006E0811"/>
    <w:rsid w:val="006E115F"/>
    <w:rsid w:val="006E1167"/>
    <w:rsid w:val="006E21E7"/>
    <w:rsid w:val="006E2339"/>
    <w:rsid w:val="006E2DC9"/>
    <w:rsid w:val="006E4597"/>
    <w:rsid w:val="006E7B48"/>
    <w:rsid w:val="006E7BDC"/>
    <w:rsid w:val="006E7DC6"/>
    <w:rsid w:val="006F033B"/>
    <w:rsid w:val="006F0648"/>
    <w:rsid w:val="006F1C2B"/>
    <w:rsid w:val="006F24E0"/>
    <w:rsid w:val="006F2854"/>
    <w:rsid w:val="006F2A74"/>
    <w:rsid w:val="006F413F"/>
    <w:rsid w:val="006F4DB1"/>
    <w:rsid w:val="006F5AE7"/>
    <w:rsid w:val="006F5EA6"/>
    <w:rsid w:val="006F6188"/>
    <w:rsid w:val="006F696C"/>
    <w:rsid w:val="006F6E21"/>
    <w:rsid w:val="006F7419"/>
    <w:rsid w:val="006F7775"/>
    <w:rsid w:val="007000F6"/>
    <w:rsid w:val="00700D0F"/>
    <w:rsid w:val="00700EB0"/>
    <w:rsid w:val="00700F7A"/>
    <w:rsid w:val="00701200"/>
    <w:rsid w:val="0070259E"/>
    <w:rsid w:val="007029CE"/>
    <w:rsid w:val="00702A56"/>
    <w:rsid w:val="0070373D"/>
    <w:rsid w:val="0070375E"/>
    <w:rsid w:val="007042FB"/>
    <w:rsid w:val="0070473C"/>
    <w:rsid w:val="00704BB3"/>
    <w:rsid w:val="00704F28"/>
    <w:rsid w:val="0070673D"/>
    <w:rsid w:val="007069BF"/>
    <w:rsid w:val="007109B8"/>
    <w:rsid w:val="0071333D"/>
    <w:rsid w:val="00713783"/>
    <w:rsid w:val="007139DF"/>
    <w:rsid w:val="007142AB"/>
    <w:rsid w:val="007143AD"/>
    <w:rsid w:val="007169AE"/>
    <w:rsid w:val="007173AA"/>
    <w:rsid w:val="0071765E"/>
    <w:rsid w:val="00717C12"/>
    <w:rsid w:val="0072251A"/>
    <w:rsid w:val="00722EBB"/>
    <w:rsid w:val="00723C88"/>
    <w:rsid w:val="00724D01"/>
    <w:rsid w:val="00725252"/>
    <w:rsid w:val="007257A4"/>
    <w:rsid w:val="007277E9"/>
    <w:rsid w:val="007278A0"/>
    <w:rsid w:val="00727C8C"/>
    <w:rsid w:val="00730001"/>
    <w:rsid w:val="007316F4"/>
    <w:rsid w:val="00732A3B"/>
    <w:rsid w:val="00732F04"/>
    <w:rsid w:val="00733E6F"/>
    <w:rsid w:val="00735999"/>
    <w:rsid w:val="007359AF"/>
    <w:rsid w:val="00736393"/>
    <w:rsid w:val="00740848"/>
    <w:rsid w:val="00740B2C"/>
    <w:rsid w:val="00741F22"/>
    <w:rsid w:val="007421A5"/>
    <w:rsid w:val="00743DF8"/>
    <w:rsid w:val="007467B9"/>
    <w:rsid w:val="00746E29"/>
    <w:rsid w:val="00747562"/>
    <w:rsid w:val="00747BD3"/>
    <w:rsid w:val="00747EF5"/>
    <w:rsid w:val="007511BE"/>
    <w:rsid w:val="0075144D"/>
    <w:rsid w:val="0075178F"/>
    <w:rsid w:val="00751A9F"/>
    <w:rsid w:val="00751BBD"/>
    <w:rsid w:val="007525C0"/>
    <w:rsid w:val="00752F35"/>
    <w:rsid w:val="00753570"/>
    <w:rsid w:val="007539BA"/>
    <w:rsid w:val="00753C04"/>
    <w:rsid w:val="0075515F"/>
    <w:rsid w:val="00756663"/>
    <w:rsid w:val="007568FC"/>
    <w:rsid w:val="00756E5C"/>
    <w:rsid w:val="00757946"/>
    <w:rsid w:val="00761C4E"/>
    <w:rsid w:val="00762286"/>
    <w:rsid w:val="007631CF"/>
    <w:rsid w:val="007631D0"/>
    <w:rsid w:val="0076330C"/>
    <w:rsid w:val="00765B45"/>
    <w:rsid w:val="0076619B"/>
    <w:rsid w:val="00766388"/>
    <w:rsid w:val="007667EB"/>
    <w:rsid w:val="007674CC"/>
    <w:rsid w:val="00767CB6"/>
    <w:rsid w:val="007701C3"/>
    <w:rsid w:val="007705E2"/>
    <w:rsid w:val="007712E0"/>
    <w:rsid w:val="007732D1"/>
    <w:rsid w:val="0077441D"/>
    <w:rsid w:val="00775396"/>
    <w:rsid w:val="00775D5E"/>
    <w:rsid w:val="0077641E"/>
    <w:rsid w:val="0077648E"/>
    <w:rsid w:val="00776505"/>
    <w:rsid w:val="007804BF"/>
    <w:rsid w:val="0078081B"/>
    <w:rsid w:val="0078242F"/>
    <w:rsid w:val="0078263D"/>
    <w:rsid w:val="00782778"/>
    <w:rsid w:val="00783E40"/>
    <w:rsid w:val="00786192"/>
    <w:rsid w:val="007878FC"/>
    <w:rsid w:val="00787965"/>
    <w:rsid w:val="00787E89"/>
    <w:rsid w:val="00787F41"/>
    <w:rsid w:val="00790213"/>
    <w:rsid w:val="007904E2"/>
    <w:rsid w:val="007913FD"/>
    <w:rsid w:val="00792D8A"/>
    <w:rsid w:val="00793796"/>
    <w:rsid w:val="007948C6"/>
    <w:rsid w:val="00795572"/>
    <w:rsid w:val="00796506"/>
    <w:rsid w:val="00796B57"/>
    <w:rsid w:val="007970B7"/>
    <w:rsid w:val="00797E06"/>
    <w:rsid w:val="007A003A"/>
    <w:rsid w:val="007A0D15"/>
    <w:rsid w:val="007A0E4E"/>
    <w:rsid w:val="007A1B77"/>
    <w:rsid w:val="007A20FF"/>
    <w:rsid w:val="007A212B"/>
    <w:rsid w:val="007A22E5"/>
    <w:rsid w:val="007A3FA2"/>
    <w:rsid w:val="007A4C00"/>
    <w:rsid w:val="007A5501"/>
    <w:rsid w:val="007A610F"/>
    <w:rsid w:val="007A6BCB"/>
    <w:rsid w:val="007A6E20"/>
    <w:rsid w:val="007A750B"/>
    <w:rsid w:val="007A7556"/>
    <w:rsid w:val="007A7BA7"/>
    <w:rsid w:val="007A7E47"/>
    <w:rsid w:val="007B0AB3"/>
    <w:rsid w:val="007B1B10"/>
    <w:rsid w:val="007B2025"/>
    <w:rsid w:val="007B2907"/>
    <w:rsid w:val="007B317F"/>
    <w:rsid w:val="007B3556"/>
    <w:rsid w:val="007B4E3A"/>
    <w:rsid w:val="007B54CA"/>
    <w:rsid w:val="007B5919"/>
    <w:rsid w:val="007B5A1F"/>
    <w:rsid w:val="007B784F"/>
    <w:rsid w:val="007C041F"/>
    <w:rsid w:val="007C51AF"/>
    <w:rsid w:val="007C5AC7"/>
    <w:rsid w:val="007C5DE8"/>
    <w:rsid w:val="007C6896"/>
    <w:rsid w:val="007C796A"/>
    <w:rsid w:val="007C7FCE"/>
    <w:rsid w:val="007D00EF"/>
    <w:rsid w:val="007D0EE7"/>
    <w:rsid w:val="007D1366"/>
    <w:rsid w:val="007D21BF"/>
    <w:rsid w:val="007D344D"/>
    <w:rsid w:val="007D3524"/>
    <w:rsid w:val="007D3D84"/>
    <w:rsid w:val="007D40D7"/>
    <w:rsid w:val="007D4990"/>
    <w:rsid w:val="007D4B69"/>
    <w:rsid w:val="007D4ED8"/>
    <w:rsid w:val="007D4FCD"/>
    <w:rsid w:val="007D601B"/>
    <w:rsid w:val="007E01E9"/>
    <w:rsid w:val="007E36D8"/>
    <w:rsid w:val="007E5D35"/>
    <w:rsid w:val="007E62B1"/>
    <w:rsid w:val="007E6759"/>
    <w:rsid w:val="007E6C2C"/>
    <w:rsid w:val="007E7313"/>
    <w:rsid w:val="007E768F"/>
    <w:rsid w:val="007F0057"/>
    <w:rsid w:val="007F0455"/>
    <w:rsid w:val="007F05EA"/>
    <w:rsid w:val="007F0667"/>
    <w:rsid w:val="007F0D71"/>
    <w:rsid w:val="007F14FA"/>
    <w:rsid w:val="007F19CB"/>
    <w:rsid w:val="007F2E71"/>
    <w:rsid w:val="007F3221"/>
    <w:rsid w:val="007F3935"/>
    <w:rsid w:val="007F3AB0"/>
    <w:rsid w:val="007F4D77"/>
    <w:rsid w:val="007F5D26"/>
    <w:rsid w:val="007F62DE"/>
    <w:rsid w:val="007F6DA4"/>
    <w:rsid w:val="007F78A9"/>
    <w:rsid w:val="0080024E"/>
    <w:rsid w:val="008015C9"/>
    <w:rsid w:val="00801942"/>
    <w:rsid w:val="00801EB1"/>
    <w:rsid w:val="00801F43"/>
    <w:rsid w:val="00802BF5"/>
    <w:rsid w:val="008032D8"/>
    <w:rsid w:val="00803834"/>
    <w:rsid w:val="00804EBF"/>
    <w:rsid w:val="0080573A"/>
    <w:rsid w:val="00806490"/>
    <w:rsid w:val="008064A9"/>
    <w:rsid w:val="008070C6"/>
    <w:rsid w:val="00807829"/>
    <w:rsid w:val="0081017E"/>
    <w:rsid w:val="008112DF"/>
    <w:rsid w:val="00811306"/>
    <w:rsid w:val="0081220A"/>
    <w:rsid w:val="0081293B"/>
    <w:rsid w:val="00812DE3"/>
    <w:rsid w:val="00812F9A"/>
    <w:rsid w:val="00813535"/>
    <w:rsid w:val="00814125"/>
    <w:rsid w:val="0081436D"/>
    <w:rsid w:val="008149BB"/>
    <w:rsid w:val="008152C2"/>
    <w:rsid w:val="00815BF9"/>
    <w:rsid w:val="00816BAF"/>
    <w:rsid w:val="0081718E"/>
    <w:rsid w:val="00817E28"/>
    <w:rsid w:val="0082005A"/>
    <w:rsid w:val="00820519"/>
    <w:rsid w:val="00821CB7"/>
    <w:rsid w:val="008228FD"/>
    <w:rsid w:val="00823191"/>
    <w:rsid w:val="00823992"/>
    <w:rsid w:val="0082467C"/>
    <w:rsid w:val="008261ED"/>
    <w:rsid w:val="00826349"/>
    <w:rsid w:val="00826403"/>
    <w:rsid w:val="00826464"/>
    <w:rsid w:val="00826710"/>
    <w:rsid w:val="00826CFC"/>
    <w:rsid w:val="00826FA5"/>
    <w:rsid w:val="00826FC4"/>
    <w:rsid w:val="0083008E"/>
    <w:rsid w:val="0083147D"/>
    <w:rsid w:val="00831DDA"/>
    <w:rsid w:val="00832780"/>
    <w:rsid w:val="00832972"/>
    <w:rsid w:val="00832A30"/>
    <w:rsid w:val="00833362"/>
    <w:rsid w:val="0083421E"/>
    <w:rsid w:val="00835769"/>
    <w:rsid w:val="00836103"/>
    <w:rsid w:val="00837700"/>
    <w:rsid w:val="00837970"/>
    <w:rsid w:val="00837A2D"/>
    <w:rsid w:val="00841666"/>
    <w:rsid w:val="0084223E"/>
    <w:rsid w:val="00842EB3"/>
    <w:rsid w:val="0084417D"/>
    <w:rsid w:val="0084436B"/>
    <w:rsid w:val="00844454"/>
    <w:rsid w:val="00844584"/>
    <w:rsid w:val="00844A95"/>
    <w:rsid w:val="008460EE"/>
    <w:rsid w:val="0084680C"/>
    <w:rsid w:val="00846962"/>
    <w:rsid w:val="00846B40"/>
    <w:rsid w:val="008471E3"/>
    <w:rsid w:val="0085026E"/>
    <w:rsid w:val="00851570"/>
    <w:rsid w:val="008521E9"/>
    <w:rsid w:val="00852686"/>
    <w:rsid w:val="00852A1E"/>
    <w:rsid w:val="0085436C"/>
    <w:rsid w:val="00855A63"/>
    <w:rsid w:val="00856849"/>
    <w:rsid w:val="00856970"/>
    <w:rsid w:val="008579EF"/>
    <w:rsid w:val="00857D05"/>
    <w:rsid w:val="00864E71"/>
    <w:rsid w:val="0086514B"/>
    <w:rsid w:val="00866F6A"/>
    <w:rsid w:val="008671F7"/>
    <w:rsid w:val="00870837"/>
    <w:rsid w:val="0087398F"/>
    <w:rsid w:val="00873A16"/>
    <w:rsid w:val="00873B81"/>
    <w:rsid w:val="00874649"/>
    <w:rsid w:val="00874E37"/>
    <w:rsid w:val="0087506F"/>
    <w:rsid w:val="008751F7"/>
    <w:rsid w:val="00875E56"/>
    <w:rsid w:val="00875FF7"/>
    <w:rsid w:val="00876C98"/>
    <w:rsid w:val="008800F7"/>
    <w:rsid w:val="00880C07"/>
    <w:rsid w:val="00882AB3"/>
    <w:rsid w:val="00883665"/>
    <w:rsid w:val="00883965"/>
    <w:rsid w:val="00883EE3"/>
    <w:rsid w:val="00884216"/>
    <w:rsid w:val="008852A0"/>
    <w:rsid w:val="008862CC"/>
    <w:rsid w:val="00886D13"/>
    <w:rsid w:val="008874FC"/>
    <w:rsid w:val="00890143"/>
    <w:rsid w:val="00890567"/>
    <w:rsid w:val="008910ED"/>
    <w:rsid w:val="00892AAE"/>
    <w:rsid w:val="00893D07"/>
    <w:rsid w:val="00893E9B"/>
    <w:rsid w:val="0089400C"/>
    <w:rsid w:val="00894208"/>
    <w:rsid w:val="008943D2"/>
    <w:rsid w:val="008948B2"/>
    <w:rsid w:val="008949B3"/>
    <w:rsid w:val="00894A3C"/>
    <w:rsid w:val="00894C73"/>
    <w:rsid w:val="00896D3C"/>
    <w:rsid w:val="008A00B4"/>
    <w:rsid w:val="008A0AAA"/>
    <w:rsid w:val="008A0AB9"/>
    <w:rsid w:val="008A2986"/>
    <w:rsid w:val="008A2BCF"/>
    <w:rsid w:val="008A37C5"/>
    <w:rsid w:val="008B028C"/>
    <w:rsid w:val="008B0952"/>
    <w:rsid w:val="008B13CB"/>
    <w:rsid w:val="008B1B3E"/>
    <w:rsid w:val="008B2600"/>
    <w:rsid w:val="008B27AC"/>
    <w:rsid w:val="008B3718"/>
    <w:rsid w:val="008B3A3C"/>
    <w:rsid w:val="008B3B8A"/>
    <w:rsid w:val="008B4090"/>
    <w:rsid w:val="008B48F5"/>
    <w:rsid w:val="008B66DE"/>
    <w:rsid w:val="008B7036"/>
    <w:rsid w:val="008B7617"/>
    <w:rsid w:val="008B7643"/>
    <w:rsid w:val="008B771B"/>
    <w:rsid w:val="008C0896"/>
    <w:rsid w:val="008C22B5"/>
    <w:rsid w:val="008C2BE1"/>
    <w:rsid w:val="008C309B"/>
    <w:rsid w:val="008C3C05"/>
    <w:rsid w:val="008C4073"/>
    <w:rsid w:val="008C5DFB"/>
    <w:rsid w:val="008C64E6"/>
    <w:rsid w:val="008C6972"/>
    <w:rsid w:val="008C7A50"/>
    <w:rsid w:val="008C7FD1"/>
    <w:rsid w:val="008D08EE"/>
    <w:rsid w:val="008D0EAA"/>
    <w:rsid w:val="008D1BBF"/>
    <w:rsid w:val="008D2930"/>
    <w:rsid w:val="008D3921"/>
    <w:rsid w:val="008D4142"/>
    <w:rsid w:val="008D4C57"/>
    <w:rsid w:val="008D5094"/>
    <w:rsid w:val="008D6313"/>
    <w:rsid w:val="008D6D8F"/>
    <w:rsid w:val="008D6DB8"/>
    <w:rsid w:val="008D70F8"/>
    <w:rsid w:val="008D7985"/>
    <w:rsid w:val="008E0AC1"/>
    <w:rsid w:val="008E0C0D"/>
    <w:rsid w:val="008E0D58"/>
    <w:rsid w:val="008E2FD1"/>
    <w:rsid w:val="008E393C"/>
    <w:rsid w:val="008E4488"/>
    <w:rsid w:val="008E4767"/>
    <w:rsid w:val="008E6253"/>
    <w:rsid w:val="008E72EA"/>
    <w:rsid w:val="008F0158"/>
    <w:rsid w:val="008F0495"/>
    <w:rsid w:val="008F0BE1"/>
    <w:rsid w:val="008F20A3"/>
    <w:rsid w:val="008F2BAB"/>
    <w:rsid w:val="008F2BDA"/>
    <w:rsid w:val="008F2D11"/>
    <w:rsid w:val="008F4277"/>
    <w:rsid w:val="008F4499"/>
    <w:rsid w:val="008F71EC"/>
    <w:rsid w:val="00900438"/>
    <w:rsid w:val="00900F0D"/>
    <w:rsid w:val="00901A0E"/>
    <w:rsid w:val="009033A4"/>
    <w:rsid w:val="009039F3"/>
    <w:rsid w:val="00903BC7"/>
    <w:rsid w:val="009044E3"/>
    <w:rsid w:val="009077B7"/>
    <w:rsid w:val="00911B84"/>
    <w:rsid w:val="009121AB"/>
    <w:rsid w:val="009137A2"/>
    <w:rsid w:val="00913D19"/>
    <w:rsid w:val="009142C5"/>
    <w:rsid w:val="00914DA8"/>
    <w:rsid w:val="009169CA"/>
    <w:rsid w:val="00916B37"/>
    <w:rsid w:val="00916E45"/>
    <w:rsid w:val="009204FC"/>
    <w:rsid w:val="00920585"/>
    <w:rsid w:val="00922872"/>
    <w:rsid w:val="0092405E"/>
    <w:rsid w:val="009241A4"/>
    <w:rsid w:val="00924DE8"/>
    <w:rsid w:val="0092507F"/>
    <w:rsid w:val="00925CBD"/>
    <w:rsid w:val="0092706F"/>
    <w:rsid w:val="0092714A"/>
    <w:rsid w:val="00927163"/>
    <w:rsid w:val="00927AED"/>
    <w:rsid w:val="00927DA5"/>
    <w:rsid w:val="00930C40"/>
    <w:rsid w:val="009314BF"/>
    <w:rsid w:val="009315B4"/>
    <w:rsid w:val="009318D8"/>
    <w:rsid w:val="009330F2"/>
    <w:rsid w:val="00933562"/>
    <w:rsid w:val="00933939"/>
    <w:rsid w:val="00934231"/>
    <w:rsid w:val="00934F31"/>
    <w:rsid w:val="009352CB"/>
    <w:rsid w:val="00936A82"/>
    <w:rsid w:val="00937A5B"/>
    <w:rsid w:val="0094130A"/>
    <w:rsid w:val="00942073"/>
    <w:rsid w:val="00943081"/>
    <w:rsid w:val="00943348"/>
    <w:rsid w:val="009438E0"/>
    <w:rsid w:val="00944107"/>
    <w:rsid w:val="00944D0D"/>
    <w:rsid w:val="00946F16"/>
    <w:rsid w:val="0094741B"/>
    <w:rsid w:val="00947F31"/>
    <w:rsid w:val="00947F5D"/>
    <w:rsid w:val="009508F3"/>
    <w:rsid w:val="0095134A"/>
    <w:rsid w:val="00951F83"/>
    <w:rsid w:val="00953846"/>
    <w:rsid w:val="00954E34"/>
    <w:rsid w:val="0095594A"/>
    <w:rsid w:val="009561B5"/>
    <w:rsid w:val="009563E3"/>
    <w:rsid w:val="00957067"/>
    <w:rsid w:val="0096075D"/>
    <w:rsid w:val="00960BAA"/>
    <w:rsid w:val="00961C4D"/>
    <w:rsid w:val="0096200A"/>
    <w:rsid w:val="00963248"/>
    <w:rsid w:val="009637A9"/>
    <w:rsid w:val="009649CD"/>
    <w:rsid w:val="00965073"/>
    <w:rsid w:val="009676F0"/>
    <w:rsid w:val="0097095D"/>
    <w:rsid w:val="00970C76"/>
    <w:rsid w:val="00970CDD"/>
    <w:rsid w:val="00971B37"/>
    <w:rsid w:val="00971FD3"/>
    <w:rsid w:val="00972DFF"/>
    <w:rsid w:val="009736D5"/>
    <w:rsid w:val="00973D72"/>
    <w:rsid w:val="009740AA"/>
    <w:rsid w:val="009740B1"/>
    <w:rsid w:val="009741BC"/>
    <w:rsid w:val="009741E7"/>
    <w:rsid w:val="009742A5"/>
    <w:rsid w:val="00974CA4"/>
    <w:rsid w:val="00975944"/>
    <w:rsid w:val="00975A0C"/>
    <w:rsid w:val="00975DAD"/>
    <w:rsid w:val="0097640B"/>
    <w:rsid w:val="009768AD"/>
    <w:rsid w:val="00977916"/>
    <w:rsid w:val="00980B30"/>
    <w:rsid w:val="00981FDF"/>
    <w:rsid w:val="00982B05"/>
    <w:rsid w:val="00982BC2"/>
    <w:rsid w:val="00983156"/>
    <w:rsid w:val="009837BE"/>
    <w:rsid w:val="00984482"/>
    <w:rsid w:val="00984849"/>
    <w:rsid w:val="00984DB6"/>
    <w:rsid w:val="00986A69"/>
    <w:rsid w:val="00987299"/>
    <w:rsid w:val="009911A9"/>
    <w:rsid w:val="009915CE"/>
    <w:rsid w:val="009922F9"/>
    <w:rsid w:val="00992735"/>
    <w:rsid w:val="00993926"/>
    <w:rsid w:val="00995858"/>
    <w:rsid w:val="0099617E"/>
    <w:rsid w:val="00996464"/>
    <w:rsid w:val="009971D8"/>
    <w:rsid w:val="009A0196"/>
    <w:rsid w:val="009A02C8"/>
    <w:rsid w:val="009A02E6"/>
    <w:rsid w:val="009A0802"/>
    <w:rsid w:val="009A1916"/>
    <w:rsid w:val="009A1D78"/>
    <w:rsid w:val="009A2211"/>
    <w:rsid w:val="009A28B4"/>
    <w:rsid w:val="009A3890"/>
    <w:rsid w:val="009A38A7"/>
    <w:rsid w:val="009A510B"/>
    <w:rsid w:val="009A6E58"/>
    <w:rsid w:val="009A7798"/>
    <w:rsid w:val="009B022A"/>
    <w:rsid w:val="009B03CB"/>
    <w:rsid w:val="009B15A1"/>
    <w:rsid w:val="009B16D1"/>
    <w:rsid w:val="009B266D"/>
    <w:rsid w:val="009B2B4E"/>
    <w:rsid w:val="009B3B66"/>
    <w:rsid w:val="009B4C41"/>
    <w:rsid w:val="009B4C69"/>
    <w:rsid w:val="009B5098"/>
    <w:rsid w:val="009B5697"/>
    <w:rsid w:val="009B5765"/>
    <w:rsid w:val="009B6B53"/>
    <w:rsid w:val="009B6B65"/>
    <w:rsid w:val="009B6B9D"/>
    <w:rsid w:val="009B7B21"/>
    <w:rsid w:val="009C02D0"/>
    <w:rsid w:val="009C03BA"/>
    <w:rsid w:val="009C0B1B"/>
    <w:rsid w:val="009C1564"/>
    <w:rsid w:val="009C3128"/>
    <w:rsid w:val="009C4228"/>
    <w:rsid w:val="009C494C"/>
    <w:rsid w:val="009C4A9C"/>
    <w:rsid w:val="009C4CD0"/>
    <w:rsid w:val="009C4EC2"/>
    <w:rsid w:val="009C5DD3"/>
    <w:rsid w:val="009C643A"/>
    <w:rsid w:val="009C6753"/>
    <w:rsid w:val="009C6765"/>
    <w:rsid w:val="009C67D1"/>
    <w:rsid w:val="009C711C"/>
    <w:rsid w:val="009D3C08"/>
    <w:rsid w:val="009D4037"/>
    <w:rsid w:val="009D5D6D"/>
    <w:rsid w:val="009E0180"/>
    <w:rsid w:val="009E067E"/>
    <w:rsid w:val="009E0926"/>
    <w:rsid w:val="009E0DA4"/>
    <w:rsid w:val="009E2882"/>
    <w:rsid w:val="009E2F14"/>
    <w:rsid w:val="009E45D6"/>
    <w:rsid w:val="009E4B82"/>
    <w:rsid w:val="009E4E29"/>
    <w:rsid w:val="009E529A"/>
    <w:rsid w:val="009E5627"/>
    <w:rsid w:val="009E5844"/>
    <w:rsid w:val="009E59CA"/>
    <w:rsid w:val="009E6065"/>
    <w:rsid w:val="009E689C"/>
    <w:rsid w:val="009E7585"/>
    <w:rsid w:val="009E7BE7"/>
    <w:rsid w:val="009F0B0B"/>
    <w:rsid w:val="009F208B"/>
    <w:rsid w:val="009F2152"/>
    <w:rsid w:val="009F2995"/>
    <w:rsid w:val="009F3974"/>
    <w:rsid w:val="009F46D5"/>
    <w:rsid w:val="009F4F4A"/>
    <w:rsid w:val="009F5500"/>
    <w:rsid w:val="009F778A"/>
    <w:rsid w:val="009F7FC3"/>
    <w:rsid w:val="00A0014A"/>
    <w:rsid w:val="00A012CC"/>
    <w:rsid w:val="00A01921"/>
    <w:rsid w:val="00A01F82"/>
    <w:rsid w:val="00A02BA4"/>
    <w:rsid w:val="00A02D92"/>
    <w:rsid w:val="00A02F27"/>
    <w:rsid w:val="00A0313A"/>
    <w:rsid w:val="00A0531F"/>
    <w:rsid w:val="00A053CB"/>
    <w:rsid w:val="00A0552F"/>
    <w:rsid w:val="00A05FFA"/>
    <w:rsid w:val="00A0643C"/>
    <w:rsid w:val="00A07096"/>
    <w:rsid w:val="00A10157"/>
    <w:rsid w:val="00A11E29"/>
    <w:rsid w:val="00A12C2A"/>
    <w:rsid w:val="00A12C49"/>
    <w:rsid w:val="00A12E13"/>
    <w:rsid w:val="00A12F8F"/>
    <w:rsid w:val="00A14061"/>
    <w:rsid w:val="00A14DE7"/>
    <w:rsid w:val="00A15AEC"/>
    <w:rsid w:val="00A1622C"/>
    <w:rsid w:val="00A16A7B"/>
    <w:rsid w:val="00A17CE5"/>
    <w:rsid w:val="00A17D8A"/>
    <w:rsid w:val="00A20D69"/>
    <w:rsid w:val="00A21393"/>
    <w:rsid w:val="00A21A0E"/>
    <w:rsid w:val="00A22E2F"/>
    <w:rsid w:val="00A23CF1"/>
    <w:rsid w:val="00A25481"/>
    <w:rsid w:val="00A25B3C"/>
    <w:rsid w:val="00A26D3F"/>
    <w:rsid w:val="00A27FC9"/>
    <w:rsid w:val="00A303D7"/>
    <w:rsid w:val="00A311DF"/>
    <w:rsid w:val="00A314D7"/>
    <w:rsid w:val="00A330A3"/>
    <w:rsid w:val="00A3352F"/>
    <w:rsid w:val="00A35943"/>
    <w:rsid w:val="00A36D6A"/>
    <w:rsid w:val="00A372A7"/>
    <w:rsid w:val="00A4014D"/>
    <w:rsid w:val="00A412E7"/>
    <w:rsid w:val="00A41A82"/>
    <w:rsid w:val="00A428F7"/>
    <w:rsid w:val="00A44960"/>
    <w:rsid w:val="00A44AD9"/>
    <w:rsid w:val="00A457A0"/>
    <w:rsid w:val="00A45B7D"/>
    <w:rsid w:val="00A46343"/>
    <w:rsid w:val="00A46AB7"/>
    <w:rsid w:val="00A46C31"/>
    <w:rsid w:val="00A47191"/>
    <w:rsid w:val="00A472A7"/>
    <w:rsid w:val="00A4750B"/>
    <w:rsid w:val="00A4797C"/>
    <w:rsid w:val="00A47D45"/>
    <w:rsid w:val="00A47F67"/>
    <w:rsid w:val="00A50544"/>
    <w:rsid w:val="00A5196B"/>
    <w:rsid w:val="00A51D10"/>
    <w:rsid w:val="00A52851"/>
    <w:rsid w:val="00A533CC"/>
    <w:rsid w:val="00A53BA1"/>
    <w:rsid w:val="00A53C41"/>
    <w:rsid w:val="00A53DD1"/>
    <w:rsid w:val="00A5496E"/>
    <w:rsid w:val="00A55123"/>
    <w:rsid w:val="00A553F6"/>
    <w:rsid w:val="00A55D6C"/>
    <w:rsid w:val="00A57821"/>
    <w:rsid w:val="00A579B0"/>
    <w:rsid w:val="00A606F8"/>
    <w:rsid w:val="00A61577"/>
    <w:rsid w:val="00A61E4A"/>
    <w:rsid w:val="00A638E1"/>
    <w:rsid w:val="00A63961"/>
    <w:rsid w:val="00A64A77"/>
    <w:rsid w:val="00A650C6"/>
    <w:rsid w:val="00A6529E"/>
    <w:rsid w:val="00A6587B"/>
    <w:rsid w:val="00A669E6"/>
    <w:rsid w:val="00A66D01"/>
    <w:rsid w:val="00A66FAE"/>
    <w:rsid w:val="00A67D6A"/>
    <w:rsid w:val="00A71078"/>
    <w:rsid w:val="00A71FEB"/>
    <w:rsid w:val="00A72C2A"/>
    <w:rsid w:val="00A734C3"/>
    <w:rsid w:val="00A73BE5"/>
    <w:rsid w:val="00A73DBF"/>
    <w:rsid w:val="00A74BD1"/>
    <w:rsid w:val="00A74E6C"/>
    <w:rsid w:val="00A77D13"/>
    <w:rsid w:val="00A80349"/>
    <w:rsid w:val="00A80485"/>
    <w:rsid w:val="00A8048F"/>
    <w:rsid w:val="00A8133E"/>
    <w:rsid w:val="00A8318E"/>
    <w:rsid w:val="00A83833"/>
    <w:rsid w:val="00A843DC"/>
    <w:rsid w:val="00A84536"/>
    <w:rsid w:val="00A853FB"/>
    <w:rsid w:val="00A8561F"/>
    <w:rsid w:val="00A8771F"/>
    <w:rsid w:val="00A8774A"/>
    <w:rsid w:val="00A8786B"/>
    <w:rsid w:val="00A87D0F"/>
    <w:rsid w:val="00A9083D"/>
    <w:rsid w:val="00A908AE"/>
    <w:rsid w:val="00A91DC7"/>
    <w:rsid w:val="00A92A88"/>
    <w:rsid w:val="00A931B2"/>
    <w:rsid w:val="00A948A5"/>
    <w:rsid w:val="00A949BD"/>
    <w:rsid w:val="00A95737"/>
    <w:rsid w:val="00A9583F"/>
    <w:rsid w:val="00A96164"/>
    <w:rsid w:val="00A96182"/>
    <w:rsid w:val="00A96690"/>
    <w:rsid w:val="00A96B2F"/>
    <w:rsid w:val="00A97417"/>
    <w:rsid w:val="00AA01FB"/>
    <w:rsid w:val="00AA0200"/>
    <w:rsid w:val="00AA03D3"/>
    <w:rsid w:val="00AA0D3A"/>
    <w:rsid w:val="00AA1356"/>
    <w:rsid w:val="00AA1421"/>
    <w:rsid w:val="00AA232B"/>
    <w:rsid w:val="00AA2A01"/>
    <w:rsid w:val="00AA2C17"/>
    <w:rsid w:val="00AA3D7D"/>
    <w:rsid w:val="00AA4AE7"/>
    <w:rsid w:val="00AA4CB4"/>
    <w:rsid w:val="00AA5596"/>
    <w:rsid w:val="00AA5F50"/>
    <w:rsid w:val="00AA6B23"/>
    <w:rsid w:val="00AB0577"/>
    <w:rsid w:val="00AB13A9"/>
    <w:rsid w:val="00AB14E3"/>
    <w:rsid w:val="00AB17EF"/>
    <w:rsid w:val="00AB3105"/>
    <w:rsid w:val="00AB3434"/>
    <w:rsid w:val="00AB4153"/>
    <w:rsid w:val="00AB4211"/>
    <w:rsid w:val="00AB4B85"/>
    <w:rsid w:val="00AB4BE2"/>
    <w:rsid w:val="00AB50EC"/>
    <w:rsid w:val="00AB52BB"/>
    <w:rsid w:val="00AB56F4"/>
    <w:rsid w:val="00AB5A93"/>
    <w:rsid w:val="00AB7148"/>
    <w:rsid w:val="00AC2E40"/>
    <w:rsid w:val="00AC3820"/>
    <w:rsid w:val="00AC4AF2"/>
    <w:rsid w:val="00AC5187"/>
    <w:rsid w:val="00AC5B0C"/>
    <w:rsid w:val="00AC6BB8"/>
    <w:rsid w:val="00AC6D72"/>
    <w:rsid w:val="00AD01CC"/>
    <w:rsid w:val="00AD094E"/>
    <w:rsid w:val="00AD0D42"/>
    <w:rsid w:val="00AD1346"/>
    <w:rsid w:val="00AD3553"/>
    <w:rsid w:val="00AD4E8E"/>
    <w:rsid w:val="00AD5ED1"/>
    <w:rsid w:val="00AD62D8"/>
    <w:rsid w:val="00AD751B"/>
    <w:rsid w:val="00AD7E08"/>
    <w:rsid w:val="00AE06E0"/>
    <w:rsid w:val="00AE1181"/>
    <w:rsid w:val="00AE1470"/>
    <w:rsid w:val="00AE1A61"/>
    <w:rsid w:val="00AE1C85"/>
    <w:rsid w:val="00AE1CA6"/>
    <w:rsid w:val="00AE2843"/>
    <w:rsid w:val="00AE2E27"/>
    <w:rsid w:val="00AE4646"/>
    <w:rsid w:val="00AE4B69"/>
    <w:rsid w:val="00AF06D1"/>
    <w:rsid w:val="00AF076E"/>
    <w:rsid w:val="00AF11B9"/>
    <w:rsid w:val="00AF2399"/>
    <w:rsid w:val="00AF2A96"/>
    <w:rsid w:val="00AF3399"/>
    <w:rsid w:val="00AF3A7A"/>
    <w:rsid w:val="00AF3F01"/>
    <w:rsid w:val="00AF6236"/>
    <w:rsid w:val="00AF6C86"/>
    <w:rsid w:val="00AF7AF6"/>
    <w:rsid w:val="00B006A0"/>
    <w:rsid w:val="00B01186"/>
    <w:rsid w:val="00B01297"/>
    <w:rsid w:val="00B018E5"/>
    <w:rsid w:val="00B026B5"/>
    <w:rsid w:val="00B02A6B"/>
    <w:rsid w:val="00B0346B"/>
    <w:rsid w:val="00B03D96"/>
    <w:rsid w:val="00B04DD7"/>
    <w:rsid w:val="00B06337"/>
    <w:rsid w:val="00B07AB8"/>
    <w:rsid w:val="00B101FC"/>
    <w:rsid w:val="00B1046E"/>
    <w:rsid w:val="00B10BA2"/>
    <w:rsid w:val="00B11124"/>
    <w:rsid w:val="00B11B55"/>
    <w:rsid w:val="00B13205"/>
    <w:rsid w:val="00B136CC"/>
    <w:rsid w:val="00B1542D"/>
    <w:rsid w:val="00B161C6"/>
    <w:rsid w:val="00B16D24"/>
    <w:rsid w:val="00B22B24"/>
    <w:rsid w:val="00B23B3E"/>
    <w:rsid w:val="00B23B7F"/>
    <w:rsid w:val="00B24709"/>
    <w:rsid w:val="00B2585D"/>
    <w:rsid w:val="00B25B62"/>
    <w:rsid w:val="00B25ECD"/>
    <w:rsid w:val="00B26081"/>
    <w:rsid w:val="00B261BA"/>
    <w:rsid w:val="00B2630A"/>
    <w:rsid w:val="00B27259"/>
    <w:rsid w:val="00B27A01"/>
    <w:rsid w:val="00B27D5C"/>
    <w:rsid w:val="00B30AB6"/>
    <w:rsid w:val="00B31B2E"/>
    <w:rsid w:val="00B31B32"/>
    <w:rsid w:val="00B326B0"/>
    <w:rsid w:val="00B32FB8"/>
    <w:rsid w:val="00B32FD1"/>
    <w:rsid w:val="00B341D7"/>
    <w:rsid w:val="00B3436A"/>
    <w:rsid w:val="00B35E1B"/>
    <w:rsid w:val="00B40060"/>
    <w:rsid w:val="00B403E7"/>
    <w:rsid w:val="00B40E4C"/>
    <w:rsid w:val="00B41077"/>
    <w:rsid w:val="00B418A8"/>
    <w:rsid w:val="00B41C0C"/>
    <w:rsid w:val="00B423C4"/>
    <w:rsid w:val="00B43647"/>
    <w:rsid w:val="00B43A49"/>
    <w:rsid w:val="00B43F10"/>
    <w:rsid w:val="00B458D1"/>
    <w:rsid w:val="00B4604F"/>
    <w:rsid w:val="00B46D40"/>
    <w:rsid w:val="00B47319"/>
    <w:rsid w:val="00B479CD"/>
    <w:rsid w:val="00B47AF1"/>
    <w:rsid w:val="00B50537"/>
    <w:rsid w:val="00B50E35"/>
    <w:rsid w:val="00B51E48"/>
    <w:rsid w:val="00B52114"/>
    <w:rsid w:val="00B52DF3"/>
    <w:rsid w:val="00B53286"/>
    <w:rsid w:val="00B534FE"/>
    <w:rsid w:val="00B5352A"/>
    <w:rsid w:val="00B53E6B"/>
    <w:rsid w:val="00B54C6A"/>
    <w:rsid w:val="00B54D83"/>
    <w:rsid w:val="00B55076"/>
    <w:rsid w:val="00B553AC"/>
    <w:rsid w:val="00B600CF"/>
    <w:rsid w:val="00B611FF"/>
    <w:rsid w:val="00B62C03"/>
    <w:rsid w:val="00B63636"/>
    <w:rsid w:val="00B63A6B"/>
    <w:rsid w:val="00B64B2F"/>
    <w:rsid w:val="00B6599F"/>
    <w:rsid w:val="00B674D1"/>
    <w:rsid w:val="00B67893"/>
    <w:rsid w:val="00B678F5"/>
    <w:rsid w:val="00B67A17"/>
    <w:rsid w:val="00B71537"/>
    <w:rsid w:val="00B71594"/>
    <w:rsid w:val="00B71928"/>
    <w:rsid w:val="00B719EA"/>
    <w:rsid w:val="00B729EC"/>
    <w:rsid w:val="00B7338F"/>
    <w:rsid w:val="00B733C7"/>
    <w:rsid w:val="00B7379E"/>
    <w:rsid w:val="00B74408"/>
    <w:rsid w:val="00B7525F"/>
    <w:rsid w:val="00B752E1"/>
    <w:rsid w:val="00B75C67"/>
    <w:rsid w:val="00B75F4D"/>
    <w:rsid w:val="00B76D0F"/>
    <w:rsid w:val="00B7767D"/>
    <w:rsid w:val="00B77E49"/>
    <w:rsid w:val="00B808CD"/>
    <w:rsid w:val="00B81B7B"/>
    <w:rsid w:val="00B8248E"/>
    <w:rsid w:val="00B8327E"/>
    <w:rsid w:val="00B841AA"/>
    <w:rsid w:val="00B8483F"/>
    <w:rsid w:val="00B8501D"/>
    <w:rsid w:val="00B850C1"/>
    <w:rsid w:val="00B8740F"/>
    <w:rsid w:val="00B8780E"/>
    <w:rsid w:val="00B8791C"/>
    <w:rsid w:val="00B87B2A"/>
    <w:rsid w:val="00B90603"/>
    <w:rsid w:val="00B914E7"/>
    <w:rsid w:val="00B938BF"/>
    <w:rsid w:val="00B94C80"/>
    <w:rsid w:val="00B9673B"/>
    <w:rsid w:val="00B97E99"/>
    <w:rsid w:val="00BA0448"/>
    <w:rsid w:val="00BA066A"/>
    <w:rsid w:val="00BA20D2"/>
    <w:rsid w:val="00BA4A22"/>
    <w:rsid w:val="00BA5037"/>
    <w:rsid w:val="00BA5793"/>
    <w:rsid w:val="00BA677C"/>
    <w:rsid w:val="00BA72A4"/>
    <w:rsid w:val="00BB15DF"/>
    <w:rsid w:val="00BB1F1D"/>
    <w:rsid w:val="00BB36A8"/>
    <w:rsid w:val="00BB3A2B"/>
    <w:rsid w:val="00BB53B0"/>
    <w:rsid w:val="00BB5443"/>
    <w:rsid w:val="00BB6035"/>
    <w:rsid w:val="00BB7EC7"/>
    <w:rsid w:val="00BC17C4"/>
    <w:rsid w:val="00BC26D0"/>
    <w:rsid w:val="00BC38ED"/>
    <w:rsid w:val="00BC3A81"/>
    <w:rsid w:val="00BC42D9"/>
    <w:rsid w:val="00BC5533"/>
    <w:rsid w:val="00BC6223"/>
    <w:rsid w:val="00BC64F8"/>
    <w:rsid w:val="00BD01F3"/>
    <w:rsid w:val="00BD053B"/>
    <w:rsid w:val="00BD05C5"/>
    <w:rsid w:val="00BD0FCD"/>
    <w:rsid w:val="00BD1F74"/>
    <w:rsid w:val="00BD2C6F"/>
    <w:rsid w:val="00BD3442"/>
    <w:rsid w:val="00BD3BFB"/>
    <w:rsid w:val="00BD54F5"/>
    <w:rsid w:val="00BD78F3"/>
    <w:rsid w:val="00BE14BA"/>
    <w:rsid w:val="00BE1E8C"/>
    <w:rsid w:val="00BE2DB8"/>
    <w:rsid w:val="00BE31EA"/>
    <w:rsid w:val="00BE362E"/>
    <w:rsid w:val="00BE3A67"/>
    <w:rsid w:val="00BE3AFA"/>
    <w:rsid w:val="00BE3CE4"/>
    <w:rsid w:val="00BE544E"/>
    <w:rsid w:val="00BE6371"/>
    <w:rsid w:val="00BE6B16"/>
    <w:rsid w:val="00BF0174"/>
    <w:rsid w:val="00BF33A3"/>
    <w:rsid w:val="00BF34D8"/>
    <w:rsid w:val="00BF3A7C"/>
    <w:rsid w:val="00BF3CDA"/>
    <w:rsid w:val="00BF5B15"/>
    <w:rsid w:val="00BF6921"/>
    <w:rsid w:val="00BF69FC"/>
    <w:rsid w:val="00BF6F77"/>
    <w:rsid w:val="00BF75A2"/>
    <w:rsid w:val="00C010B4"/>
    <w:rsid w:val="00C022B5"/>
    <w:rsid w:val="00C03168"/>
    <w:rsid w:val="00C0351B"/>
    <w:rsid w:val="00C03A4C"/>
    <w:rsid w:val="00C03DA0"/>
    <w:rsid w:val="00C04894"/>
    <w:rsid w:val="00C0527B"/>
    <w:rsid w:val="00C060A7"/>
    <w:rsid w:val="00C060AC"/>
    <w:rsid w:val="00C06596"/>
    <w:rsid w:val="00C107BE"/>
    <w:rsid w:val="00C11316"/>
    <w:rsid w:val="00C11FFA"/>
    <w:rsid w:val="00C13618"/>
    <w:rsid w:val="00C13CC3"/>
    <w:rsid w:val="00C1402D"/>
    <w:rsid w:val="00C14401"/>
    <w:rsid w:val="00C148E9"/>
    <w:rsid w:val="00C14C9B"/>
    <w:rsid w:val="00C15D0B"/>
    <w:rsid w:val="00C16514"/>
    <w:rsid w:val="00C169A8"/>
    <w:rsid w:val="00C17D51"/>
    <w:rsid w:val="00C17DB4"/>
    <w:rsid w:val="00C20175"/>
    <w:rsid w:val="00C20A98"/>
    <w:rsid w:val="00C20AD6"/>
    <w:rsid w:val="00C2158F"/>
    <w:rsid w:val="00C21EBA"/>
    <w:rsid w:val="00C22507"/>
    <w:rsid w:val="00C23410"/>
    <w:rsid w:val="00C235ED"/>
    <w:rsid w:val="00C23CC6"/>
    <w:rsid w:val="00C23E22"/>
    <w:rsid w:val="00C24712"/>
    <w:rsid w:val="00C261EB"/>
    <w:rsid w:val="00C27161"/>
    <w:rsid w:val="00C3070B"/>
    <w:rsid w:val="00C32593"/>
    <w:rsid w:val="00C32D9E"/>
    <w:rsid w:val="00C3312F"/>
    <w:rsid w:val="00C33389"/>
    <w:rsid w:val="00C33561"/>
    <w:rsid w:val="00C35371"/>
    <w:rsid w:val="00C35A03"/>
    <w:rsid w:val="00C35DC3"/>
    <w:rsid w:val="00C36C8D"/>
    <w:rsid w:val="00C37EC7"/>
    <w:rsid w:val="00C404A7"/>
    <w:rsid w:val="00C40C17"/>
    <w:rsid w:val="00C40F9A"/>
    <w:rsid w:val="00C415B5"/>
    <w:rsid w:val="00C42888"/>
    <w:rsid w:val="00C43398"/>
    <w:rsid w:val="00C43D45"/>
    <w:rsid w:val="00C440D4"/>
    <w:rsid w:val="00C44B15"/>
    <w:rsid w:val="00C44EF3"/>
    <w:rsid w:val="00C4504A"/>
    <w:rsid w:val="00C455A0"/>
    <w:rsid w:val="00C45E24"/>
    <w:rsid w:val="00C5152F"/>
    <w:rsid w:val="00C516A6"/>
    <w:rsid w:val="00C51F30"/>
    <w:rsid w:val="00C52BEE"/>
    <w:rsid w:val="00C534E6"/>
    <w:rsid w:val="00C53E84"/>
    <w:rsid w:val="00C55625"/>
    <w:rsid w:val="00C56E42"/>
    <w:rsid w:val="00C57B9D"/>
    <w:rsid w:val="00C60296"/>
    <w:rsid w:val="00C603D5"/>
    <w:rsid w:val="00C60FDA"/>
    <w:rsid w:val="00C62AAF"/>
    <w:rsid w:val="00C63346"/>
    <w:rsid w:val="00C64327"/>
    <w:rsid w:val="00C6441B"/>
    <w:rsid w:val="00C64B9E"/>
    <w:rsid w:val="00C64C6C"/>
    <w:rsid w:val="00C64E51"/>
    <w:rsid w:val="00C65898"/>
    <w:rsid w:val="00C65E38"/>
    <w:rsid w:val="00C6655B"/>
    <w:rsid w:val="00C70BC2"/>
    <w:rsid w:val="00C70EEB"/>
    <w:rsid w:val="00C73328"/>
    <w:rsid w:val="00C735B6"/>
    <w:rsid w:val="00C73A6E"/>
    <w:rsid w:val="00C73E44"/>
    <w:rsid w:val="00C741B5"/>
    <w:rsid w:val="00C74C14"/>
    <w:rsid w:val="00C74F97"/>
    <w:rsid w:val="00C7521F"/>
    <w:rsid w:val="00C754BE"/>
    <w:rsid w:val="00C755F0"/>
    <w:rsid w:val="00C757F6"/>
    <w:rsid w:val="00C75D45"/>
    <w:rsid w:val="00C75D5A"/>
    <w:rsid w:val="00C760C5"/>
    <w:rsid w:val="00C761D5"/>
    <w:rsid w:val="00C7623A"/>
    <w:rsid w:val="00C76E92"/>
    <w:rsid w:val="00C77BC2"/>
    <w:rsid w:val="00C81868"/>
    <w:rsid w:val="00C81D51"/>
    <w:rsid w:val="00C836D3"/>
    <w:rsid w:val="00C840C1"/>
    <w:rsid w:val="00C8412C"/>
    <w:rsid w:val="00C84A65"/>
    <w:rsid w:val="00C84FC8"/>
    <w:rsid w:val="00C851A5"/>
    <w:rsid w:val="00C85EBE"/>
    <w:rsid w:val="00C86D34"/>
    <w:rsid w:val="00C901FC"/>
    <w:rsid w:val="00C9041D"/>
    <w:rsid w:val="00C904BE"/>
    <w:rsid w:val="00C91EA9"/>
    <w:rsid w:val="00C92B31"/>
    <w:rsid w:val="00C92FD2"/>
    <w:rsid w:val="00C94E6F"/>
    <w:rsid w:val="00C95A5B"/>
    <w:rsid w:val="00C95A73"/>
    <w:rsid w:val="00C96917"/>
    <w:rsid w:val="00C979B1"/>
    <w:rsid w:val="00CA0AD8"/>
    <w:rsid w:val="00CA0DCD"/>
    <w:rsid w:val="00CA1A5F"/>
    <w:rsid w:val="00CA1D3B"/>
    <w:rsid w:val="00CA39EE"/>
    <w:rsid w:val="00CA4F2A"/>
    <w:rsid w:val="00CA4F8F"/>
    <w:rsid w:val="00CA5A0E"/>
    <w:rsid w:val="00CA5B25"/>
    <w:rsid w:val="00CA68E2"/>
    <w:rsid w:val="00CA6C64"/>
    <w:rsid w:val="00CA71C2"/>
    <w:rsid w:val="00CB0132"/>
    <w:rsid w:val="00CB1C50"/>
    <w:rsid w:val="00CB1CE7"/>
    <w:rsid w:val="00CB1DFE"/>
    <w:rsid w:val="00CB2502"/>
    <w:rsid w:val="00CB3AE6"/>
    <w:rsid w:val="00CB7BD9"/>
    <w:rsid w:val="00CC0700"/>
    <w:rsid w:val="00CC1494"/>
    <w:rsid w:val="00CC335B"/>
    <w:rsid w:val="00CC3540"/>
    <w:rsid w:val="00CC3F75"/>
    <w:rsid w:val="00CC478A"/>
    <w:rsid w:val="00CC54FB"/>
    <w:rsid w:val="00CC57A6"/>
    <w:rsid w:val="00CC5EC3"/>
    <w:rsid w:val="00CC7192"/>
    <w:rsid w:val="00CC7319"/>
    <w:rsid w:val="00CC7995"/>
    <w:rsid w:val="00CD01C0"/>
    <w:rsid w:val="00CD05AF"/>
    <w:rsid w:val="00CD0ED1"/>
    <w:rsid w:val="00CD1A76"/>
    <w:rsid w:val="00CD2BF3"/>
    <w:rsid w:val="00CD66C3"/>
    <w:rsid w:val="00CE0684"/>
    <w:rsid w:val="00CE0B71"/>
    <w:rsid w:val="00CE1200"/>
    <w:rsid w:val="00CE125A"/>
    <w:rsid w:val="00CE21DE"/>
    <w:rsid w:val="00CE246B"/>
    <w:rsid w:val="00CE32F1"/>
    <w:rsid w:val="00CE3833"/>
    <w:rsid w:val="00CE3A90"/>
    <w:rsid w:val="00CE5900"/>
    <w:rsid w:val="00CE62D2"/>
    <w:rsid w:val="00CE65BB"/>
    <w:rsid w:val="00CE7E58"/>
    <w:rsid w:val="00CF0383"/>
    <w:rsid w:val="00CF03D0"/>
    <w:rsid w:val="00CF0672"/>
    <w:rsid w:val="00CF10E6"/>
    <w:rsid w:val="00CF161F"/>
    <w:rsid w:val="00CF1BFC"/>
    <w:rsid w:val="00CF2901"/>
    <w:rsid w:val="00CF3E2C"/>
    <w:rsid w:val="00CF49EA"/>
    <w:rsid w:val="00CF5B37"/>
    <w:rsid w:val="00CF6722"/>
    <w:rsid w:val="00CF6E9A"/>
    <w:rsid w:val="00CF7691"/>
    <w:rsid w:val="00CF7E0D"/>
    <w:rsid w:val="00D00890"/>
    <w:rsid w:val="00D01871"/>
    <w:rsid w:val="00D01F77"/>
    <w:rsid w:val="00D023A8"/>
    <w:rsid w:val="00D0283F"/>
    <w:rsid w:val="00D02E73"/>
    <w:rsid w:val="00D02E9F"/>
    <w:rsid w:val="00D03781"/>
    <w:rsid w:val="00D03B56"/>
    <w:rsid w:val="00D03DFE"/>
    <w:rsid w:val="00D05D70"/>
    <w:rsid w:val="00D0685D"/>
    <w:rsid w:val="00D06F28"/>
    <w:rsid w:val="00D107C3"/>
    <w:rsid w:val="00D12ACF"/>
    <w:rsid w:val="00D13224"/>
    <w:rsid w:val="00D14570"/>
    <w:rsid w:val="00D14835"/>
    <w:rsid w:val="00D14A76"/>
    <w:rsid w:val="00D15DA6"/>
    <w:rsid w:val="00D166F4"/>
    <w:rsid w:val="00D16889"/>
    <w:rsid w:val="00D168EB"/>
    <w:rsid w:val="00D172A4"/>
    <w:rsid w:val="00D17943"/>
    <w:rsid w:val="00D179E9"/>
    <w:rsid w:val="00D17B80"/>
    <w:rsid w:val="00D20444"/>
    <w:rsid w:val="00D209D3"/>
    <w:rsid w:val="00D20EEC"/>
    <w:rsid w:val="00D21B7C"/>
    <w:rsid w:val="00D22FC4"/>
    <w:rsid w:val="00D23DB5"/>
    <w:rsid w:val="00D24287"/>
    <w:rsid w:val="00D258DF"/>
    <w:rsid w:val="00D26EF7"/>
    <w:rsid w:val="00D26FF2"/>
    <w:rsid w:val="00D30EE9"/>
    <w:rsid w:val="00D314E0"/>
    <w:rsid w:val="00D3150C"/>
    <w:rsid w:val="00D323C0"/>
    <w:rsid w:val="00D33277"/>
    <w:rsid w:val="00D33791"/>
    <w:rsid w:val="00D37C75"/>
    <w:rsid w:val="00D400B2"/>
    <w:rsid w:val="00D401B3"/>
    <w:rsid w:val="00D423D1"/>
    <w:rsid w:val="00D43F6C"/>
    <w:rsid w:val="00D44ACD"/>
    <w:rsid w:val="00D44CC1"/>
    <w:rsid w:val="00D45094"/>
    <w:rsid w:val="00D45336"/>
    <w:rsid w:val="00D45C81"/>
    <w:rsid w:val="00D46EFF"/>
    <w:rsid w:val="00D51313"/>
    <w:rsid w:val="00D51630"/>
    <w:rsid w:val="00D518F2"/>
    <w:rsid w:val="00D51AEA"/>
    <w:rsid w:val="00D524B4"/>
    <w:rsid w:val="00D52B41"/>
    <w:rsid w:val="00D52B7C"/>
    <w:rsid w:val="00D54762"/>
    <w:rsid w:val="00D568F9"/>
    <w:rsid w:val="00D60015"/>
    <w:rsid w:val="00D60C02"/>
    <w:rsid w:val="00D60C80"/>
    <w:rsid w:val="00D60E2B"/>
    <w:rsid w:val="00D619AA"/>
    <w:rsid w:val="00D6213E"/>
    <w:rsid w:val="00D64099"/>
    <w:rsid w:val="00D641CA"/>
    <w:rsid w:val="00D652A7"/>
    <w:rsid w:val="00D6534E"/>
    <w:rsid w:val="00D656AA"/>
    <w:rsid w:val="00D65E61"/>
    <w:rsid w:val="00D674E2"/>
    <w:rsid w:val="00D6756E"/>
    <w:rsid w:val="00D679C6"/>
    <w:rsid w:val="00D70212"/>
    <w:rsid w:val="00D70C12"/>
    <w:rsid w:val="00D7116A"/>
    <w:rsid w:val="00D71476"/>
    <w:rsid w:val="00D72769"/>
    <w:rsid w:val="00D729D0"/>
    <w:rsid w:val="00D72A01"/>
    <w:rsid w:val="00D72D7D"/>
    <w:rsid w:val="00D73DBE"/>
    <w:rsid w:val="00D757DD"/>
    <w:rsid w:val="00D77B64"/>
    <w:rsid w:val="00D77B93"/>
    <w:rsid w:val="00D80409"/>
    <w:rsid w:val="00D804C6"/>
    <w:rsid w:val="00D80B50"/>
    <w:rsid w:val="00D81ACC"/>
    <w:rsid w:val="00D82125"/>
    <w:rsid w:val="00D82B6E"/>
    <w:rsid w:val="00D83A60"/>
    <w:rsid w:val="00D84230"/>
    <w:rsid w:val="00D85855"/>
    <w:rsid w:val="00D860E9"/>
    <w:rsid w:val="00D8678F"/>
    <w:rsid w:val="00D9172D"/>
    <w:rsid w:val="00D91D5C"/>
    <w:rsid w:val="00D94CAE"/>
    <w:rsid w:val="00D95220"/>
    <w:rsid w:val="00D95538"/>
    <w:rsid w:val="00D96E08"/>
    <w:rsid w:val="00DA03F2"/>
    <w:rsid w:val="00DA0669"/>
    <w:rsid w:val="00DA0E2C"/>
    <w:rsid w:val="00DA1075"/>
    <w:rsid w:val="00DA23DF"/>
    <w:rsid w:val="00DA3846"/>
    <w:rsid w:val="00DA527A"/>
    <w:rsid w:val="00DA538E"/>
    <w:rsid w:val="00DA56CA"/>
    <w:rsid w:val="00DA62AE"/>
    <w:rsid w:val="00DA62DB"/>
    <w:rsid w:val="00DA67D5"/>
    <w:rsid w:val="00DA6C68"/>
    <w:rsid w:val="00DA6F42"/>
    <w:rsid w:val="00DB0305"/>
    <w:rsid w:val="00DB08FB"/>
    <w:rsid w:val="00DB1CF9"/>
    <w:rsid w:val="00DB24A6"/>
    <w:rsid w:val="00DB2E61"/>
    <w:rsid w:val="00DB3443"/>
    <w:rsid w:val="00DB3680"/>
    <w:rsid w:val="00DB424E"/>
    <w:rsid w:val="00DB46EC"/>
    <w:rsid w:val="00DB4EB7"/>
    <w:rsid w:val="00DB631F"/>
    <w:rsid w:val="00DB65D8"/>
    <w:rsid w:val="00DB70F0"/>
    <w:rsid w:val="00DB751B"/>
    <w:rsid w:val="00DB77A5"/>
    <w:rsid w:val="00DC04B4"/>
    <w:rsid w:val="00DC4C7E"/>
    <w:rsid w:val="00DC4FF9"/>
    <w:rsid w:val="00DC5D1C"/>
    <w:rsid w:val="00DC5F41"/>
    <w:rsid w:val="00DC7E7D"/>
    <w:rsid w:val="00DD007E"/>
    <w:rsid w:val="00DD0441"/>
    <w:rsid w:val="00DD2371"/>
    <w:rsid w:val="00DD2491"/>
    <w:rsid w:val="00DD3070"/>
    <w:rsid w:val="00DD351D"/>
    <w:rsid w:val="00DD36DA"/>
    <w:rsid w:val="00DD3DB8"/>
    <w:rsid w:val="00DD4442"/>
    <w:rsid w:val="00DD4F9D"/>
    <w:rsid w:val="00DD5A6A"/>
    <w:rsid w:val="00DD5D69"/>
    <w:rsid w:val="00DE06E5"/>
    <w:rsid w:val="00DE084A"/>
    <w:rsid w:val="00DE30A7"/>
    <w:rsid w:val="00DE38CF"/>
    <w:rsid w:val="00DE3CE8"/>
    <w:rsid w:val="00DE3E80"/>
    <w:rsid w:val="00DE5763"/>
    <w:rsid w:val="00DE585A"/>
    <w:rsid w:val="00DE596D"/>
    <w:rsid w:val="00DE5A8F"/>
    <w:rsid w:val="00DE5B77"/>
    <w:rsid w:val="00DE5CEC"/>
    <w:rsid w:val="00DE6250"/>
    <w:rsid w:val="00DE65DC"/>
    <w:rsid w:val="00DF20AA"/>
    <w:rsid w:val="00DF28FA"/>
    <w:rsid w:val="00DF2C99"/>
    <w:rsid w:val="00DF4F01"/>
    <w:rsid w:val="00DF5E2C"/>
    <w:rsid w:val="00DF5FB0"/>
    <w:rsid w:val="00DF7670"/>
    <w:rsid w:val="00E00421"/>
    <w:rsid w:val="00E01B7B"/>
    <w:rsid w:val="00E03A39"/>
    <w:rsid w:val="00E04584"/>
    <w:rsid w:val="00E0458A"/>
    <w:rsid w:val="00E045FA"/>
    <w:rsid w:val="00E04D96"/>
    <w:rsid w:val="00E05024"/>
    <w:rsid w:val="00E05D85"/>
    <w:rsid w:val="00E0760E"/>
    <w:rsid w:val="00E07D30"/>
    <w:rsid w:val="00E07DC4"/>
    <w:rsid w:val="00E103BE"/>
    <w:rsid w:val="00E11248"/>
    <w:rsid w:val="00E115EB"/>
    <w:rsid w:val="00E115F4"/>
    <w:rsid w:val="00E11BAD"/>
    <w:rsid w:val="00E133D1"/>
    <w:rsid w:val="00E13443"/>
    <w:rsid w:val="00E1374F"/>
    <w:rsid w:val="00E13F6C"/>
    <w:rsid w:val="00E14501"/>
    <w:rsid w:val="00E15B8B"/>
    <w:rsid w:val="00E1645A"/>
    <w:rsid w:val="00E16538"/>
    <w:rsid w:val="00E1738E"/>
    <w:rsid w:val="00E17886"/>
    <w:rsid w:val="00E20208"/>
    <w:rsid w:val="00E207D2"/>
    <w:rsid w:val="00E2140C"/>
    <w:rsid w:val="00E23543"/>
    <w:rsid w:val="00E23AB9"/>
    <w:rsid w:val="00E2480A"/>
    <w:rsid w:val="00E24BF3"/>
    <w:rsid w:val="00E26041"/>
    <w:rsid w:val="00E26D86"/>
    <w:rsid w:val="00E300A5"/>
    <w:rsid w:val="00E3055D"/>
    <w:rsid w:val="00E30A25"/>
    <w:rsid w:val="00E30F85"/>
    <w:rsid w:val="00E31422"/>
    <w:rsid w:val="00E3145E"/>
    <w:rsid w:val="00E3229F"/>
    <w:rsid w:val="00E325C8"/>
    <w:rsid w:val="00E3290C"/>
    <w:rsid w:val="00E32F9F"/>
    <w:rsid w:val="00E3372F"/>
    <w:rsid w:val="00E34426"/>
    <w:rsid w:val="00E346AA"/>
    <w:rsid w:val="00E34A7F"/>
    <w:rsid w:val="00E34BEA"/>
    <w:rsid w:val="00E3557B"/>
    <w:rsid w:val="00E36351"/>
    <w:rsid w:val="00E37BAF"/>
    <w:rsid w:val="00E405BD"/>
    <w:rsid w:val="00E40920"/>
    <w:rsid w:val="00E430FE"/>
    <w:rsid w:val="00E4490D"/>
    <w:rsid w:val="00E466BF"/>
    <w:rsid w:val="00E46FBE"/>
    <w:rsid w:val="00E47900"/>
    <w:rsid w:val="00E47A55"/>
    <w:rsid w:val="00E47A66"/>
    <w:rsid w:val="00E50C8D"/>
    <w:rsid w:val="00E52682"/>
    <w:rsid w:val="00E53F54"/>
    <w:rsid w:val="00E53F5B"/>
    <w:rsid w:val="00E54530"/>
    <w:rsid w:val="00E55E21"/>
    <w:rsid w:val="00E5642F"/>
    <w:rsid w:val="00E567F7"/>
    <w:rsid w:val="00E57A70"/>
    <w:rsid w:val="00E60490"/>
    <w:rsid w:val="00E60CFA"/>
    <w:rsid w:val="00E61407"/>
    <w:rsid w:val="00E6347A"/>
    <w:rsid w:val="00E63640"/>
    <w:rsid w:val="00E650A5"/>
    <w:rsid w:val="00E6530B"/>
    <w:rsid w:val="00E6616C"/>
    <w:rsid w:val="00E676CA"/>
    <w:rsid w:val="00E676ED"/>
    <w:rsid w:val="00E67A33"/>
    <w:rsid w:val="00E67AA7"/>
    <w:rsid w:val="00E70BFD"/>
    <w:rsid w:val="00E71423"/>
    <w:rsid w:val="00E7165D"/>
    <w:rsid w:val="00E7231B"/>
    <w:rsid w:val="00E72696"/>
    <w:rsid w:val="00E7294C"/>
    <w:rsid w:val="00E72B0E"/>
    <w:rsid w:val="00E72EC4"/>
    <w:rsid w:val="00E7497E"/>
    <w:rsid w:val="00E764B5"/>
    <w:rsid w:val="00E76A80"/>
    <w:rsid w:val="00E76F72"/>
    <w:rsid w:val="00E779D3"/>
    <w:rsid w:val="00E77A18"/>
    <w:rsid w:val="00E77CB6"/>
    <w:rsid w:val="00E828CF"/>
    <w:rsid w:val="00E82E1F"/>
    <w:rsid w:val="00E8466E"/>
    <w:rsid w:val="00E8561B"/>
    <w:rsid w:val="00E86C13"/>
    <w:rsid w:val="00E86CFC"/>
    <w:rsid w:val="00E87044"/>
    <w:rsid w:val="00E90F9E"/>
    <w:rsid w:val="00E913A5"/>
    <w:rsid w:val="00E91D99"/>
    <w:rsid w:val="00E9201D"/>
    <w:rsid w:val="00E92B47"/>
    <w:rsid w:val="00E930A0"/>
    <w:rsid w:val="00E9384F"/>
    <w:rsid w:val="00E946EC"/>
    <w:rsid w:val="00E947FF"/>
    <w:rsid w:val="00E96191"/>
    <w:rsid w:val="00E963C5"/>
    <w:rsid w:val="00E968B6"/>
    <w:rsid w:val="00E97950"/>
    <w:rsid w:val="00E97DE4"/>
    <w:rsid w:val="00E97FB9"/>
    <w:rsid w:val="00EA032D"/>
    <w:rsid w:val="00EA1786"/>
    <w:rsid w:val="00EA1E86"/>
    <w:rsid w:val="00EA3FEB"/>
    <w:rsid w:val="00EA443F"/>
    <w:rsid w:val="00EA5AA4"/>
    <w:rsid w:val="00EB071B"/>
    <w:rsid w:val="00EB0DCC"/>
    <w:rsid w:val="00EB0E71"/>
    <w:rsid w:val="00EB275C"/>
    <w:rsid w:val="00EB2E62"/>
    <w:rsid w:val="00EB4156"/>
    <w:rsid w:val="00EB6458"/>
    <w:rsid w:val="00EB7754"/>
    <w:rsid w:val="00EB7E95"/>
    <w:rsid w:val="00EC00DB"/>
    <w:rsid w:val="00EC11B7"/>
    <w:rsid w:val="00EC3450"/>
    <w:rsid w:val="00EC485C"/>
    <w:rsid w:val="00EC4DBC"/>
    <w:rsid w:val="00EC537C"/>
    <w:rsid w:val="00ED156B"/>
    <w:rsid w:val="00ED18C5"/>
    <w:rsid w:val="00ED265C"/>
    <w:rsid w:val="00ED287A"/>
    <w:rsid w:val="00ED2BAE"/>
    <w:rsid w:val="00ED2BE5"/>
    <w:rsid w:val="00ED3F6A"/>
    <w:rsid w:val="00ED40CA"/>
    <w:rsid w:val="00ED41CF"/>
    <w:rsid w:val="00ED452D"/>
    <w:rsid w:val="00ED5D46"/>
    <w:rsid w:val="00ED5EC8"/>
    <w:rsid w:val="00ED76E4"/>
    <w:rsid w:val="00ED7E4B"/>
    <w:rsid w:val="00EE05CE"/>
    <w:rsid w:val="00EE096E"/>
    <w:rsid w:val="00EE1859"/>
    <w:rsid w:val="00EE2EF7"/>
    <w:rsid w:val="00EE3708"/>
    <w:rsid w:val="00EE4309"/>
    <w:rsid w:val="00EE434A"/>
    <w:rsid w:val="00EE4979"/>
    <w:rsid w:val="00EE64A9"/>
    <w:rsid w:val="00EE668C"/>
    <w:rsid w:val="00EF08E5"/>
    <w:rsid w:val="00EF3512"/>
    <w:rsid w:val="00EF45BE"/>
    <w:rsid w:val="00EF47C0"/>
    <w:rsid w:val="00EF53E7"/>
    <w:rsid w:val="00EF576E"/>
    <w:rsid w:val="00EF5AC5"/>
    <w:rsid w:val="00EF5BD2"/>
    <w:rsid w:val="00EF6CC0"/>
    <w:rsid w:val="00EF74EE"/>
    <w:rsid w:val="00EF7CBF"/>
    <w:rsid w:val="00F017C7"/>
    <w:rsid w:val="00F0414C"/>
    <w:rsid w:val="00F056EF"/>
    <w:rsid w:val="00F05D27"/>
    <w:rsid w:val="00F06767"/>
    <w:rsid w:val="00F0736F"/>
    <w:rsid w:val="00F11248"/>
    <w:rsid w:val="00F12915"/>
    <w:rsid w:val="00F14285"/>
    <w:rsid w:val="00F1431B"/>
    <w:rsid w:val="00F14E8E"/>
    <w:rsid w:val="00F14FA2"/>
    <w:rsid w:val="00F15482"/>
    <w:rsid w:val="00F160FF"/>
    <w:rsid w:val="00F170AB"/>
    <w:rsid w:val="00F176FB"/>
    <w:rsid w:val="00F202ED"/>
    <w:rsid w:val="00F213A1"/>
    <w:rsid w:val="00F213C5"/>
    <w:rsid w:val="00F2166F"/>
    <w:rsid w:val="00F21B1B"/>
    <w:rsid w:val="00F230CA"/>
    <w:rsid w:val="00F23EA3"/>
    <w:rsid w:val="00F2562A"/>
    <w:rsid w:val="00F2606D"/>
    <w:rsid w:val="00F261FB"/>
    <w:rsid w:val="00F2663E"/>
    <w:rsid w:val="00F26C63"/>
    <w:rsid w:val="00F27113"/>
    <w:rsid w:val="00F275DD"/>
    <w:rsid w:val="00F2786C"/>
    <w:rsid w:val="00F30232"/>
    <w:rsid w:val="00F30AB5"/>
    <w:rsid w:val="00F30C4C"/>
    <w:rsid w:val="00F310EE"/>
    <w:rsid w:val="00F311FF"/>
    <w:rsid w:val="00F314F5"/>
    <w:rsid w:val="00F32318"/>
    <w:rsid w:val="00F3261D"/>
    <w:rsid w:val="00F32B36"/>
    <w:rsid w:val="00F33129"/>
    <w:rsid w:val="00F33600"/>
    <w:rsid w:val="00F33CF3"/>
    <w:rsid w:val="00F33D21"/>
    <w:rsid w:val="00F34FB8"/>
    <w:rsid w:val="00F351A8"/>
    <w:rsid w:val="00F35D6A"/>
    <w:rsid w:val="00F40067"/>
    <w:rsid w:val="00F4173F"/>
    <w:rsid w:val="00F42088"/>
    <w:rsid w:val="00F43856"/>
    <w:rsid w:val="00F438B2"/>
    <w:rsid w:val="00F45374"/>
    <w:rsid w:val="00F45B0C"/>
    <w:rsid w:val="00F471C0"/>
    <w:rsid w:val="00F4736C"/>
    <w:rsid w:val="00F50B70"/>
    <w:rsid w:val="00F5190D"/>
    <w:rsid w:val="00F523AA"/>
    <w:rsid w:val="00F53A86"/>
    <w:rsid w:val="00F542D3"/>
    <w:rsid w:val="00F5479C"/>
    <w:rsid w:val="00F54988"/>
    <w:rsid w:val="00F54B36"/>
    <w:rsid w:val="00F558AA"/>
    <w:rsid w:val="00F55C05"/>
    <w:rsid w:val="00F55DD0"/>
    <w:rsid w:val="00F56A64"/>
    <w:rsid w:val="00F60364"/>
    <w:rsid w:val="00F60FB4"/>
    <w:rsid w:val="00F61106"/>
    <w:rsid w:val="00F6122F"/>
    <w:rsid w:val="00F6271D"/>
    <w:rsid w:val="00F62AF4"/>
    <w:rsid w:val="00F63773"/>
    <w:rsid w:val="00F637D7"/>
    <w:rsid w:val="00F63C26"/>
    <w:rsid w:val="00F64946"/>
    <w:rsid w:val="00F66B4D"/>
    <w:rsid w:val="00F66E13"/>
    <w:rsid w:val="00F6770A"/>
    <w:rsid w:val="00F67B98"/>
    <w:rsid w:val="00F67F50"/>
    <w:rsid w:val="00F70287"/>
    <w:rsid w:val="00F711FE"/>
    <w:rsid w:val="00F72725"/>
    <w:rsid w:val="00F72751"/>
    <w:rsid w:val="00F72A8B"/>
    <w:rsid w:val="00F72D7A"/>
    <w:rsid w:val="00F738B9"/>
    <w:rsid w:val="00F741B1"/>
    <w:rsid w:val="00F751F2"/>
    <w:rsid w:val="00F75E48"/>
    <w:rsid w:val="00F7769E"/>
    <w:rsid w:val="00F77CD1"/>
    <w:rsid w:val="00F808CC"/>
    <w:rsid w:val="00F80FE4"/>
    <w:rsid w:val="00F813CE"/>
    <w:rsid w:val="00F829A3"/>
    <w:rsid w:val="00F82A7C"/>
    <w:rsid w:val="00F82F62"/>
    <w:rsid w:val="00F83F14"/>
    <w:rsid w:val="00F8439A"/>
    <w:rsid w:val="00F84420"/>
    <w:rsid w:val="00F849B0"/>
    <w:rsid w:val="00F84ED5"/>
    <w:rsid w:val="00F85132"/>
    <w:rsid w:val="00F85751"/>
    <w:rsid w:val="00F8594E"/>
    <w:rsid w:val="00F85ED0"/>
    <w:rsid w:val="00F8797B"/>
    <w:rsid w:val="00F90E57"/>
    <w:rsid w:val="00F91AFA"/>
    <w:rsid w:val="00F91FD1"/>
    <w:rsid w:val="00F92075"/>
    <w:rsid w:val="00F941B5"/>
    <w:rsid w:val="00F95436"/>
    <w:rsid w:val="00F95ADA"/>
    <w:rsid w:val="00F961EE"/>
    <w:rsid w:val="00F9700F"/>
    <w:rsid w:val="00F97416"/>
    <w:rsid w:val="00FA224A"/>
    <w:rsid w:val="00FA440F"/>
    <w:rsid w:val="00FA5172"/>
    <w:rsid w:val="00FA7263"/>
    <w:rsid w:val="00FB0846"/>
    <w:rsid w:val="00FB275B"/>
    <w:rsid w:val="00FB44DA"/>
    <w:rsid w:val="00FB4B47"/>
    <w:rsid w:val="00FB6522"/>
    <w:rsid w:val="00FB778C"/>
    <w:rsid w:val="00FB7BC7"/>
    <w:rsid w:val="00FB7FCC"/>
    <w:rsid w:val="00FC0585"/>
    <w:rsid w:val="00FC1F1E"/>
    <w:rsid w:val="00FC1FE7"/>
    <w:rsid w:val="00FC4D1C"/>
    <w:rsid w:val="00FC50E5"/>
    <w:rsid w:val="00FC5B81"/>
    <w:rsid w:val="00FC6B4B"/>
    <w:rsid w:val="00FC6F20"/>
    <w:rsid w:val="00FC7566"/>
    <w:rsid w:val="00FC7A98"/>
    <w:rsid w:val="00FD1768"/>
    <w:rsid w:val="00FD2881"/>
    <w:rsid w:val="00FD2A7C"/>
    <w:rsid w:val="00FD45C7"/>
    <w:rsid w:val="00FD7B82"/>
    <w:rsid w:val="00FE0D5C"/>
    <w:rsid w:val="00FE0EE3"/>
    <w:rsid w:val="00FE1234"/>
    <w:rsid w:val="00FE2BCC"/>
    <w:rsid w:val="00FE4BF6"/>
    <w:rsid w:val="00FE4C75"/>
    <w:rsid w:val="00FE5972"/>
    <w:rsid w:val="00FE5A7D"/>
    <w:rsid w:val="00FE5B42"/>
    <w:rsid w:val="00FE7C07"/>
    <w:rsid w:val="00FE7CC8"/>
    <w:rsid w:val="00FF0549"/>
    <w:rsid w:val="00FF144C"/>
    <w:rsid w:val="00FF1A82"/>
    <w:rsid w:val="00FF1F8D"/>
    <w:rsid w:val="00FF2714"/>
    <w:rsid w:val="00FF3130"/>
    <w:rsid w:val="00FF3D4E"/>
    <w:rsid w:val="00FF491D"/>
    <w:rsid w:val="00FF4D79"/>
    <w:rsid w:val="00FF691F"/>
    <w:rsid w:val="00FF7C1F"/>
    <w:rsid w:val="00FF7C5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016F"/>
  <w15:chartTrackingRefBased/>
  <w15:docId w15:val="{6A339B32-0566-4CC3-A813-6DC627DB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47F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E947F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E947FF"/>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E947FF"/>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E947FF"/>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E947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47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47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47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47FF"/>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E947FF"/>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E947FF"/>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E947FF"/>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E947FF"/>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E947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47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47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47FF"/>
    <w:rPr>
      <w:rFonts w:eastAsiaTheme="majorEastAsia" w:cstheme="majorBidi"/>
      <w:color w:val="272727" w:themeColor="text1" w:themeTint="D8"/>
    </w:rPr>
  </w:style>
  <w:style w:type="paragraph" w:styleId="Titre">
    <w:name w:val="Title"/>
    <w:basedOn w:val="Normal"/>
    <w:next w:val="Normal"/>
    <w:link w:val="TitreCar"/>
    <w:uiPriority w:val="10"/>
    <w:qFormat/>
    <w:rsid w:val="00E94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47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47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47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47FF"/>
    <w:pPr>
      <w:spacing w:before="160"/>
      <w:jc w:val="center"/>
    </w:pPr>
    <w:rPr>
      <w:i/>
      <w:iCs/>
      <w:color w:val="404040" w:themeColor="text1" w:themeTint="BF"/>
    </w:rPr>
  </w:style>
  <w:style w:type="character" w:customStyle="1" w:styleId="CitationCar">
    <w:name w:val="Citation Car"/>
    <w:basedOn w:val="Policepardfaut"/>
    <w:link w:val="Citation"/>
    <w:uiPriority w:val="29"/>
    <w:rsid w:val="00E947FF"/>
    <w:rPr>
      <w:i/>
      <w:iCs/>
      <w:color w:val="404040" w:themeColor="text1" w:themeTint="BF"/>
    </w:rPr>
  </w:style>
  <w:style w:type="paragraph" w:styleId="Paragraphedeliste">
    <w:name w:val="List Paragraph"/>
    <w:basedOn w:val="Normal"/>
    <w:uiPriority w:val="34"/>
    <w:qFormat/>
    <w:rsid w:val="00E947FF"/>
    <w:pPr>
      <w:ind w:left="720"/>
      <w:contextualSpacing/>
    </w:pPr>
  </w:style>
  <w:style w:type="character" w:styleId="Accentuationintense">
    <w:name w:val="Intense Emphasis"/>
    <w:basedOn w:val="Policepardfaut"/>
    <w:uiPriority w:val="21"/>
    <w:qFormat/>
    <w:rsid w:val="00E947FF"/>
    <w:rPr>
      <w:i/>
      <w:iCs/>
      <w:color w:val="2E74B5" w:themeColor="accent1" w:themeShade="BF"/>
    </w:rPr>
  </w:style>
  <w:style w:type="paragraph" w:styleId="Citationintense">
    <w:name w:val="Intense Quote"/>
    <w:basedOn w:val="Normal"/>
    <w:next w:val="Normal"/>
    <w:link w:val="CitationintenseCar"/>
    <w:uiPriority w:val="30"/>
    <w:qFormat/>
    <w:rsid w:val="00E947F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E947FF"/>
    <w:rPr>
      <w:i/>
      <w:iCs/>
      <w:color w:val="2E74B5" w:themeColor="accent1" w:themeShade="BF"/>
    </w:rPr>
  </w:style>
  <w:style w:type="character" w:styleId="Rfrenceintense">
    <w:name w:val="Intense Reference"/>
    <w:basedOn w:val="Policepardfaut"/>
    <w:uiPriority w:val="32"/>
    <w:qFormat/>
    <w:rsid w:val="00E947FF"/>
    <w:rPr>
      <w:b/>
      <w:bCs/>
      <w:smallCaps/>
      <w:color w:val="2E74B5" w:themeColor="accent1" w:themeShade="BF"/>
      <w:spacing w:val="5"/>
    </w:rPr>
  </w:style>
  <w:style w:type="paragraph" w:styleId="Notedebasdepage">
    <w:name w:val="footnote text"/>
    <w:basedOn w:val="Normal"/>
    <w:link w:val="NotedebasdepageCar"/>
    <w:uiPriority w:val="99"/>
    <w:unhideWhenUsed/>
    <w:rsid w:val="00883965"/>
    <w:pPr>
      <w:spacing w:after="0" w:line="240" w:lineRule="auto"/>
    </w:pPr>
    <w:rPr>
      <w:sz w:val="20"/>
      <w:szCs w:val="20"/>
    </w:rPr>
  </w:style>
  <w:style w:type="character" w:customStyle="1" w:styleId="NotedebasdepageCar">
    <w:name w:val="Note de bas de page Car"/>
    <w:basedOn w:val="Policepardfaut"/>
    <w:link w:val="Notedebasdepage"/>
    <w:uiPriority w:val="99"/>
    <w:rsid w:val="00883965"/>
    <w:rPr>
      <w:sz w:val="20"/>
      <w:szCs w:val="20"/>
    </w:rPr>
  </w:style>
  <w:style w:type="character" w:styleId="Appelnotedebasdep">
    <w:name w:val="footnote reference"/>
    <w:basedOn w:val="Policepardfaut"/>
    <w:uiPriority w:val="99"/>
    <w:semiHidden/>
    <w:unhideWhenUsed/>
    <w:rsid w:val="00883965"/>
    <w:rPr>
      <w:vertAlign w:val="superscript"/>
    </w:rPr>
  </w:style>
  <w:style w:type="character" w:styleId="Lienhypertexte">
    <w:name w:val="Hyperlink"/>
    <w:basedOn w:val="Policepardfaut"/>
    <w:uiPriority w:val="99"/>
    <w:unhideWhenUsed/>
    <w:rsid w:val="00DC5F41"/>
    <w:rPr>
      <w:color w:val="0563C1" w:themeColor="hyperlink"/>
      <w:u w:val="single"/>
    </w:rPr>
  </w:style>
  <w:style w:type="paragraph" w:styleId="En-tte">
    <w:name w:val="header"/>
    <w:basedOn w:val="Normal"/>
    <w:link w:val="En-tteCar"/>
    <w:uiPriority w:val="99"/>
    <w:unhideWhenUsed/>
    <w:rsid w:val="00A71FEB"/>
    <w:pPr>
      <w:tabs>
        <w:tab w:val="center" w:pos="4536"/>
        <w:tab w:val="right" w:pos="9072"/>
      </w:tabs>
      <w:spacing w:after="0" w:line="240" w:lineRule="auto"/>
    </w:pPr>
  </w:style>
  <w:style w:type="character" w:customStyle="1" w:styleId="En-tteCar">
    <w:name w:val="En-tête Car"/>
    <w:basedOn w:val="Policepardfaut"/>
    <w:link w:val="En-tte"/>
    <w:uiPriority w:val="99"/>
    <w:rsid w:val="00A71FEB"/>
  </w:style>
  <w:style w:type="paragraph" w:styleId="Pieddepage">
    <w:name w:val="footer"/>
    <w:basedOn w:val="Normal"/>
    <w:link w:val="PieddepageCar"/>
    <w:uiPriority w:val="99"/>
    <w:unhideWhenUsed/>
    <w:rsid w:val="00A71F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1FEB"/>
  </w:style>
  <w:style w:type="character" w:styleId="Mentionnonrsolue">
    <w:name w:val="Unresolved Mention"/>
    <w:basedOn w:val="Policepardfaut"/>
    <w:uiPriority w:val="99"/>
    <w:semiHidden/>
    <w:unhideWhenUsed/>
    <w:rsid w:val="00124F3F"/>
    <w:rPr>
      <w:color w:val="605E5C"/>
      <w:shd w:val="clear" w:color="auto" w:fill="E1DFDD"/>
    </w:rPr>
  </w:style>
  <w:style w:type="character" w:styleId="Marquedecommentaire">
    <w:name w:val="annotation reference"/>
    <w:basedOn w:val="Policepardfaut"/>
    <w:uiPriority w:val="99"/>
    <w:semiHidden/>
    <w:unhideWhenUsed/>
    <w:rsid w:val="00433CC1"/>
    <w:rPr>
      <w:sz w:val="16"/>
      <w:szCs w:val="16"/>
    </w:rPr>
  </w:style>
  <w:style w:type="paragraph" w:styleId="Commentaire">
    <w:name w:val="annotation text"/>
    <w:basedOn w:val="Normal"/>
    <w:link w:val="CommentaireCar"/>
    <w:uiPriority w:val="99"/>
    <w:unhideWhenUsed/>
    <w:rsid w:val="00433CC1"/>
    <w:pPr>
      <w:spacing w:line="240" w:lineRule="auto"/>
    </w:pPr>
    <w:rPr>
      <w:sz w:val="20"/>
      <w:szCs w:val="20"/>
    </w:rPr>
  </w:style>
  <w:style w:type="character" w:customStyle="1" w:styleId="CommentaireCar">
    <w:name w:val="Commentaire Car"/>
    <w:basedOn w:val="Policepardfaut"/>
    <w:link w:val="Commentaire"/>
    <w:uiPriority w:val="99"/>
    <w:rsid w:val="00433CC1"/>
    <w:rPr>
      <w:sz w:val="20"/>
      <w:szCs w:val="20"/>
    </w:rPr>
  </w:style>
  <w:style w:type="paragraph" w:styleId="Objetducommentaire">
    <w:name w:val="annotation subject"/>
    <w:basedOn w:val="Commentaire"/>
    <w:next w:val="Commentaire"/>
    <w:link w:val="ObjetducommentaireCar"/>
    <w:uiPriority w:val="99"/>
    <w:semiHidden/>
    <w:unhideWhenUsed/>
    <w:rsid w:val="00433CC1"/>
    <w:rPr>
      <w:b/>
      <w:bCs/>
    </w:rPr>
  </w:style>
  <w:style w:type="character" w:customStyle="1" w:styleId="ObjetducommentaireCar">
    <w:name w:val="Objet du commentaire Car"/>
    <w:basedOn w:val="CommentaireCar"/>
    <w:link w:val="Objetducommentaire"/>
    <w:uiPriority w:val="99"/>
    <w:semiHidden/>
    <w:rsid w:val="00433C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grantthornton.fr" TargetMode="External"/><Relationship Id="rId1" Type="http://schemas.openxmlformats.org/officeDocument/2006/relationships/hyperlink" Target="https://www.oecd.org/content/dam/oecd/fr/topics/policy-issues/beps/declaration-sur-une-solution-reposant-sur-deux-piliers-pour-resoudre-les-defis-fiscaux-souleves-par-la-numerisation-de-l-economie-octobre-202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3881A-241E-480C-B910-C354A8D4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9985</Words>
  <Characters>54922</Characters>
  <Application>Microsoft Office Word</Application>
  <DocSecurity>0</DocSecurity>
  <Lines>457</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Nagib DIOP</dc:creator>
  <cp:keywords/>
  <dc:description/>
  <cp:lastModifiedBy>Mohamed Nagib DIOP</cp:lastModifiedBy>
  <cp:revision>2</cp:revision>
  <cp:lastPrinted>2026-01-23T17:51:00Z</cp:lastPrinted>
  <dcterms:created xsi:type="dcterms:W3CDTF">2026-02-25T16:32:00Z</dcterms:created>
  <dcterms:modified xsi:type="dcterms:W3CDTF">2026-02-25T16:32:00Z</dcterms:modified>
</cp:coreProperties>
</file>